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Default Extension="png" ContentType="image/png"/>
  <Default Extension="jpeg" ContentType="image/jpe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Title"/>
        <w:spacing w:line="208" w:lineRule="auto"/>
      </w:pPr>
      <w:r>
        <w:rPr/>
        <w:pict>
          <v:group style="position:absolute;margin-left:0pt;margin-top:62.778286pt;width:595.3pt;height:97pt;mso-position-horizontal-relative:page;mso-position-vertical-relative:paragraph;z-index:15728640" id="docshapegroup12" coordorigin="0,1256" coordsize="11906,1940">
            <v:rect style="position:absolute;left:0;top:2986;width:11906;height:208" id="docshape13" filled="true" fillcolor="#315083" stroked="false">
              <v:fill type="solid"/>
            </v:rect>
            <v:shape style="position:absolute;left:10202;top:1679;width:1703;height:1099" id="docshape14" coordorigin="10203,1679" coordsize="1703,1099" path="m10697,1679l10686,1682,10676,1688,10668,1697,10644,1730,10619,1763,10595,1796,10570,1829,10520,1901,10471,1975,10377,2123,10340,2192,10304,2260,10271,2330,10241,2402,10232,2427,10223,2453,10215,2479,10207,2504,10203,2521,10206,2531,10216,2537,10233,2539,10314,2545,10396,2552,10477,2560,10558,2570,10638,2581,10719,2593,10799,2607,10879,2622,10959,2638,11038,2656,11117,2675,11196,2696,11274,2718,11353,2741,11442,2770,11453,2774,11464,2777,11615,2570,11622,2560,11905,2560,11905,2146,11367,2146,11353,2146,11342,2141,11333,2133,11324,2123,11280,2064,11237,2003,11195,1943,11154,1881,11115,1818,11078,1754,11072,1744,11065,1735,11058,1725,10971,1712,10884,1700,10797,1689,10709,1680,10697,1679xm11905,2560l11622,2560,11787,2579,11861,2589,11905,2597,11905,2560xm11905,2056l11789,2082,11715,2097,11642,2111,11568,2122,11557,2123,11367,2146,11905,2146,11905,2056xe" filled="true" fillcolor="#e42c7d" stroked="false">
              <v:path arrowok="t"/>
              <v:fill type="solid"/>
            </v:shape>
            <v:shape style="position:absolute;left:10945;top:1255;width:961;height:891" id="docshape15" coordorigin="10945,1256" coordsize="961,891" path="m11905,1256l11900,1256,11866,1265,11834,1276,11800,1286,11722,1307,11643,1326,11563,1343,11484,1359,11404,1374,11324,1386,11244,1398,11163,1408,11083,1417,11002,1424,10963,1428,10946,1438,10945,1458,10956,1496,10978,1555,11004,1612,11031,1669,11058,1725,11065,1735,11072,1744,11078,1754,11115,1818,11154,1881,11195,1943,11237,2003,11280,2064,11324,2123,11367,2146,11568,2122,11642,2111,11715,2097,11789,2082,11905,2056,11905,1256xe" filled="true" fillcolor="#adc80f" stroked="false">
              <v:path arrowok="t"/>
              <v:fill type="solid"/>
            </v:shape>
            <v:shape style="position:absolute;left:11340;top:2559;width:565;height:428" id="docshape16" coordorigin="11341,2560" coordsize="565,428" path="m11622,2560l11615,2570,11464,2777,11433,2829,11400,2881,11369,2932,11341,2986,11906,2987,11906,2597,11861,2589,11787,2579,11622,2560xe" filled="true" fillcolor="#eb880a" stroked="false">
              <v:path arrowok="t"/>
              <v:fill type="solid"/>
            </v:shape>
            <v:shape style="position:absolute;left:9495;top:1898;width:1969;height:1089" id="docshape17" coordorigin="9495,1899" coordsize="1969,1089" path="m10080,1899l10066,1903,10051,1916,9997,1973,9729,2256,9513,2481,9499,2499,9495,2514,9500,2528,9570,2603,9628,2659,9687,2714,9747,2768,9809,2820,9871,2871,9935,2921,10001,2969,10059,2987,11208,2987,11341,2986,11369,2932,11400,2881,11433,2829,11464,2777,11442,2770,11353,2741,11274,2718,11196,2696,11117,2675,11038,2656,10959,2638,10879,2622,10799,2607,10719,2593,10638,2581,10558,2570,10477,2560,10396,2552,10314,2545,10233,2539,10216,2537,10206,2531,10203,2521,10207,2504,10215,2479,10232,2427,10271,2330,10304,2260,10340,2192,10377,2123,10307,2075,10239,2025,10173,1971,10109,1915,10094,1903,10080,1899xe" filled="true" fillcolor="#459bc7" stroked="false">
              <v:path arrowok="t"/>
              <v:fill type="solid"/>
            </v:shape>
            <v:shape style="position:absolute;left:0;top:1255;width:11906;height:1940" type="#_x0000_t202" id="docshape18" filled="false" stroked="false">
              <v:textbox inset="0,0,0,0">
                <w:txbxContent>
                  <w:p>
                    <w:pPr>
                      <w:spacing w:line="199" w:lineRule="auto" w:before="145"/>
                      <w:ind w:left="705" w:right="3031" w:firstLine="0"/>
                      <w:jc w:val="left"/>
                      <w:rPr>
                        <w:rFonts w:ascii="Gotham Medium"/>
                        <w:b w:val="0"/>
                        <w:sz w:val="40"/>
                      </w:rPr>
                    </w:pP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Diweddariad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11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Llif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11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Gwaith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11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Cleifion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11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Mewnol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117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Meddygol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6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a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5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Llawfeddygol</w:t>
                    </w:r>
                    <w:r>
                      <w:rPr>
                        <w:rFonts w:ascii="Gotham Medium"/>
                        <w:b w:val="0"/>
                        <w:color w:val="218FB0"/>
                        <w:spacing w:val="-6"/>
                        <w:sz w:val="40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218FB0"/>
                        <w:sz w:val="40"/>
                      </w:rPr>
                      <w:t>(Oedolion)</w:t>
                    </w:r>
                  </w:p>
                  <w:p>
                    <w:pPr>
                      <w:spacing w:before="234"/>
                      <w:ind w:left="705" w:right="0" w:firstLine="0"/>
                      <w:jc w:val="left"/>
                      <w:rPr>
                        <w:rFonts w:ascii="Gotham Medium"/>
                        <w:b w:val="0"/>
                        <w:sz w:val="26"/>
                      </w:rPr>
                    </w:pPr>
                    <w:r>
                      <w:rPr>
                        <w:rFonts w:ascii="Gotham Medium"/>
                        <w:b w:val="0"/>
                        <w:color w:val="315083"/>
                        <w:sz w:val="26"/>
                      </w:rPr>
                      <w:t>HAF</w:t>
                    </w:r>
                    <w:r>
                      <w:rPr>
                        <w:rFonts w:ascii="Gotham Medium"/>
                        <w:b w:val="0"/>
                        <w:color w:val="315083"/>
                        <w:spacing w:val="-2"/>
                        <w:sz w:val="26"/>
                      </w:rPr>
                      <w:t> </w:t>
                    </w:r>
                    <w:r>
                      <w:rPr>
                        <w:rFonts w:ascii="Gotham Medium"/>
                        <w:b w:val="0"/>
                        <w:color w:val="315083"/>
                        <w:sz w:val="26"/>
                      </w:rPr>
                      <w:t>2021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/>
        <w:pict>
          <v:group style="position:absolute;margin-left:367.453308pt;margin-top:8.609919pt;width:49.5pt;height:49.45pt;mso-position-horizontal-relative:page;mso-position-vertical-relative:paragraph;z-index:15729664" id="docshapegroup19" coordorigin="7349,172" coordsize="990,989">
            <v:shape style="position:absolute;left:7349;top:172;width:990;height:989" id="docshape20" coordorigin="7349,172" coordsize="990,989" path="m7707,560l7683,576,7660,594,7638,613,7601,652,7583,667,7563,681,7541,691,7515,697,7492,695,7470,687,7449,671,7445,668,7445,666,7458,654,7468,647,7478,642,7490,638,7510,636,7529,638,7548,644,7566,654,7571,657,7574,657,7590,644,7600,634,7624,610,7618,606,7567,578,7516,567,7464,574,7412,602,7395,616,7379,632,7364,648,7349,665,7349,667,7361,681,7372,694,7385,707,7398,719,7445,751,7495,766,7545,763,7597,742,7620,727,7642,709,7662,689,7683,667,7684,664,7686,641,7690,620,7695,600,7703,574,7707,568,7707,560xm7943,1007l7937,954,7912,900,7897,881,7881,862,7844,826,7822,824,7807,821,7792,818,7777,814,7738,802,7751,824,7769,848,7790,871,7828,907,7843,925,7856,944,7867,966,7874,991,7873,1016,7864,1039,7848,1060,7846,1063,7844,1066,7840,1062,7829,1049,7821,1035,7815,1020,7813,1003,7814,987,7817,972,7823,958,7831,944,7834,938,7834,935,7821,919,7811,909,7788,886,7786,887,7778,898,7773,906,7769,913,7749,960,7744,1005,7753,1050,7778,1095,7792,1113,7808,1129,7825,1145,7842,1160,7846,1160,7847,1156,7850,1155,7864,1143,7876,1133,7887,1122,7897,1110,7930,1060,7943,1007xm7950,531l7934,506,7916,483,7897,461,7861,428,7848,413,7836,397,7825,379,7814,350,7813,322,7821,296,7838,272,7842,268,7844,268,7856,281,7862,291,7868,301,7872,313,7874,333,7872,352,7866,370,7856,387,7852,394,7853,398,7867,414,7876,424,7899,446,7901,445,7908,434,7914,426,7918,418,7933,389,7941,358,7943,327,7938,295,7928,268,7914,244,7897,222,7878,202,7870,194,7854,180,7846,172,7842,172,7826,186,7810,201,7795,216,7781,233,7756,275,7744,319,7746,364,7762,410,7778,437,7797,461,7818,483,7843,507,7846,507,7866,509,7884,512,7901,516,7917,521,7950,531xm8339,666l8336,664,8321,645,8307,630,8292,616,8276,603,8227,576,8178,566,8128,573,8078,597,8059,611,8042,626,8004,663,8002,669,8001,687,7997,709,7994,725,7989,740,7978,773,8003,757,8026,739,8048,720,8084,682,8101,667,8120,654,8141,643,8168,636,8193,637,8216,645,8237,661,8240,664,8243,666,8229,678,8219,685,8208,691,8196,695,8176,697,8157,694,8139,688,8121,679,8116,676,8113,675,8097,688,8087,698,8063,722,8065,724,8076,731,8083,737,8091,741,8125,757,8160,765,8195,765,8231,755,8262,739,8289,719,8313,695,8339,666xe" filled="true" fillcolor="#305a88" stroked="false">
              <v:path arrowok="t"/>
              <v:fill type="solid"/>
            </v:shape>
            <v:shape style="position:absolute;left:7457;top:277;width:772;height:775" id="docshape21" coordorigin="7458,278" coordsize="772,775" path="m7737,1052l7732,1027,7730,1012,7729,998,7731,983,7732,978,7730,976,7714,969,7703,964,7692,959,7681,953,7634,921,7594,882,7562,837,7537,786,7534,779,7531,777,7517,780,7509,780,7491,778,7480,776,7469,774,7458,771,7462,787,7467,802,7473,816,7479,830,7505,878,7536,922,7573,961,7616,995,7642,1012,7669,1026,7697,1038,7726,1049,7737,1052xm7738,278l7731,282,7682,301,7638,323,7598,351,7561,384,7528,421,7500,461,7478,505,7460,551,7458,558,7458,561,7482,555,7497,553,7512,552,7528,554,7533,555,7536,547,7551,514,7569,484,7590,455,7615,429,7640,407,7667,388,7695,372,7730,357,7731,355,7731,335,7731,319,7733,303,7737,287,7738,278xm8228,775l8227,771,8224,773,8207,777,8193,779,8179,780,8165,780,8154,778,8151,783,8148,791,8134,822,8116,851,8096,878,8072,903,8047,925,8021,944,7992,961,7961,974,7956,976,7955,979,7957,1000,7953,1033,7949,1049,7949,1052,7957,1049,7959,1049,8028,1020,8087,983,8137,937,8179,882,8213,818,8217,808,8221,797,8225,786,8228,775xm8229,560l8222,539,8217,524,8212,510,8205,496,8161,424,8105,364,8039,318,7961,284,7953,282,7948,282,7950,285,7954,303,7957,319,7957,335,7956,357,7959,358,7976,364,7988,370,8000,376,8011,383,8056,415,8094,453,8126,497,8150,546,8153,552,8155,555,8177,554,8192,554,8206,556,8221,559,8227,561,8229,560xe" filled="true" fillcolor="#d1ad80" stroked="false">
              <v:path arrowok="t"/>
              <v:fill type="solid"/>
            </v:shape>
            <v:shape style="position:absolute;left:7643;top:466;width:401;height:401" id="docshape22" coordorigin="7644,466" coordsize="401,401" path="m7832,516l7831,513,7799,482,7785,466,7782,467,7776,473,7744,514,7722,560,7707,609,7698,660,7698,666,7714,678,7728,688,7742,696,7757,704,7763,706,7765,705,7766,689,7768,671,7776,630,7788,591,7805,554,7828,520,7832,516xm7883,746l7881,745,7848,741,7835,739,7798,731,7762,720,7729,703,7698,682,7693,678,7690,679,7668,701,7644,724,7644,727,7650,733,7691,765,7736,788,7784,802,7834,811,7840,811,7843,812,7855,795,7865,782,7873,768,7880,753,7883,746xm7989,666l7973,654,7959,645,7944,636,7929,629,7923,626,7922,629,7916,675,7908,712,7897,747,7880,781,7858,812,7855,817,7856,819,7886,849,7902,867,7905,865,7912,858,7943,817,7965,771,7980,723,7989,672,7989,669,7989,666xm8044,605l8042,603,8039,602,8037,600,7995,567,7949,544,7900,530,7845,521,7842,522,7831,537,7823,549,7815,561,7808,575,7803,588,7817,589,7864,595,7909,607,7951,626,7991,652,7994,655,7996,655,8040,610,8044,605xe" filled="true" fillcolor="#305a89" stroked="false">
              <v:path arrowok="t"/>
              <v:fill type="solid"/>
            </v:shape>
            <w10:wrap type="none"/>
          </v:group>
        </w:pict>
      </w:r>
      <w:r>
        <w:rPr/>
        <w:drawing>
          <wp:anchor distT="0" distB="0" distL="0" distR="0" allowOverlap="1" layoutInCell="1" locked="0" behindDoc="0" simplePos="0" relativeHeight="15730176">
            <wp:simplePos x="0" y="0"/>
            <wp:positionH relativeFrom="page">
              <wp:posOffset>5358689</wp:posOffset>
            </wp:positionH>
            <wp:positionV relativeFrom="paragraph">
              <wp:posOffset>177799</wp:posOffset>
            </wp:positionV>
            <wp:extent cx="421100" cy="522845"/>
            <wp:effectExtent l="0" t="0" r="0" b="0"/>
            <wp:wrapNone/>
            <wp:docPr id="1" name="image5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5.pn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1100" cy="52284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/>
        <w:drawing>
          <wp:anchor distT="0" distB="0" distL="0" distR="0" allowOverlap="1" layoutInCell="1" locked="0" behindDoc="0" simplePos="0" relativeHeight="15730688">
            <wp:simplePos x="0" y="0"/>
            <wp:positionH relativeFrom="page">
              <wp:posOffset>5864016</wp:posOffset>
            </wp:positionH>
            <wp:positionV relativeFrom="paragraph">
              <wp:posOffset>177307</wp:posOffset>
            </wp:positionV>
            <wp:extent cx="1472816" cy="543101"/>
            <wp:effectExtent l="0" t="0" r="0" b="0"/>
            <wp:wrapNone/>
            <wp:docPr id="3" name="image6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4" name="image6.pn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472816" cy="543101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color w:val="315083"/>
          <w:spacing w:val="-13"/>
          <w:w w:val="95"/>
        </w:rPr>
        <w:t>RHAGLEN</w:t>
      </w:r>
      <w:r>
        <w:rPr>
          <w:color w:val="315083"/>
          <w:spacing w:val="-32"/>
          <w:w w:val="95"/>
        </w:rPr>
        <w:t> </w:t>
      </w:r>
      <w:r>
        <w:rPr>
          <w:color w:val="315083"/>
          <w:spacing w:val="-13"/>
          <w:w w:val="95"/>
        </w:rPr>
        <w:t>STAFF</w:t>
      </w:r>
      <w:r>
        <w:rPr>
          <w:color w:val="315083"/>
          <w:spacing w:val="-31"/>
          <w:w w:val="95"/>
        </w:rPr>
        <w:t> </w:t>
      </w:r>
      <w:r>
        <w:rPr>
          <w:color w:val="315083"/>
          <w:spacing w:val="-13"/>
          <w:w w:val="95"/>
        </w:rPr>
        <w:t>NYRSIO</w:t>
      </w:r>
      <w:r>
        <w:rPr>
          <w:color w:val="315083"/>
          <w:spacing w:val="-140"/>
          <w:w w:val="95"/>
        </w:rPr>
        <w:t> </w:t>
      </w:r>
      <w:r>
        <w:rPr>
          <w:color w:val="315083"/>
          <w:spacing w:val="-13"/>
          <w:w w:val="95"/>
        </w:rPr>
        <w:t>CYMRU</w:t>
      </w:r>
      <w:r>
        <w:rPr>
          <w:color w:val="315083"/>
          <w:spacing w:val="-34"/>
          <w:w w:val="95"/>
        </w:rPr>
        <w:t> </w:t>
      </w:r>
      <w:r>
        <w:rPr>
          <w:color w:val="315083"/>
          <w:spacing w:val="-13"/>
          <w:w w:val="95"/>
        </w:rPr>
        <w:t>GYFAN</w:t>
      </w: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rPr>
          <w:rFonts w:ascii="Gotham Bold"/>
          <w:b/>
          <w:sz w:val="20"/>
        </w:rPr>
      </w:pPr>
    </w:p>
    <w:p>
      <w:pPr>
        <w:pStyle w:val="BodyText"/>
        <w:spacing w:before="251"/>
        <w:ind w:left="720" w:right="6822"/>
        <w:rPr>
          <w:b w:val="0"/>
        </w:rPr>
      </w:pPr>
      <w:r>
        <w:rPr/>
        <w:pict>
          <v:rect style="position:absolute;margin-left:0pt;margin-top:-.588499pt;width:595.275pt;height:7.52pt;mso-position-horizontal-relative:page;mso-position-vertical-relative:paragraph;z-index:15729152" id="docshape23" filled="true" fillcolor="#315083" stroked="false">
            <v:fill type="solid"/>
            <w10:wrap type="none"/>
          </v:rect>
        </w:pict>
      </w:r>
      <w:r>
        <w:rPr/>
        <w:drawing>
          <wp:anchor distT="0" distB="0" distL="0" distR="0" allowOverlap="1" layoutInCell="1" locked="0" behindDoc="0" simplePos="0" relativeHeight="15731200">
            <wp:simplePos x="0" y="0"/>
            <wp:positionH relativeFrom="page">
              <wp:posOffset>3312000</wp:posOffset>
            </wp:positionH>
            <wp:positionV relativeFrom="paragraph">
              <wp:posOffset>183770</wp:posOffset>
            </wp:positionV>
            <wp:extent cx="4248000" cy="2831999"/>
            <wp:effectExtent l="0" t="0" r="0" b="0"/>
            <wp:wrapNone/>
            <wp:docPr id="5" name="image7.jpe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6" name="image7.jpe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248000" cy="2831999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b w:val="0"/>
          <w:color w:val="315083"/>
        </w:rPr>
        <w:t>Arweinir y llif gwaith oedolion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mewnol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gan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Jason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Roberts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(Dirprwy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Gyfarwyddwr Nyrsio Gweithredol,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Bwrdd</w:t>
      </w:r>
      <w:r>
        <w:rPr>
          <w:b w:val="0"/>
          <w:color w:val="315083"/>
          <w:spacing w:val="13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13"/>
        </w:rPr>
        <w:t> </w:t>
      </w:r>
      <w:r>
        <w:rPr>
          <w:b w:val="0"/>
          <w:color w:val="315083"/>
        </w:rPr>
        <w:t>Prifysgol</w:t>
      </w:r>
      <w:r>
        <w:rPr>
          <w:b w:val="0"/>
          <w:color w:val="315083"/>
          <w:spacing w:val="14"/>
        </w:rPr>
        <w:t> </w:t>
      </w:r>
      <w:r>
        <w:rPr>
          <w:b w:val="0"/>
          <w:color w:val="315083"/>
        </w:rPr>
        <w:t>Caerdydd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a’r Fro) a’i noddi gan Ruth Walker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(Cyfarwyddwr Nyrsio Gweithredol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Bwrdd</w:t>
      </w:r>
      <w:r>
        <w:rPr>
          <w:b w:val="0"/>
          <w:color w:val="315083"/>
          <w:spacing w:val="13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13"/>
        </w:rPr>
        <w:t> </w:t>
      </w:r>
      <w:r>
        <w:rPr>
          <w:b w:val="0"/>
          <w:color w:val="315083"/>
        </w:rPr>
        <w:t>Prifysgol</w:t>
      </w:r>
      <w:r>
        <w:rPr>
          <w:b w:val="0"/>
          <w:color w:val="315083"/>
          <w:spacing w:val="14"/>
        </w:rPr>
        <w:t> </w:t>
      </w:r>
      <w:r>
        <w:rPr>
          <w:b w:val="0"/>
          <w:color w:val="315083"/>
        </w:rPr>
        <w:t>Caerdydd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a’r</w:t>
      </w:r>
      <w:r>
        <w:rPr>
          <w:b w:val="0"/>
          <w:color w:val="315083"/>
          <w:spacing w:val="-6"/>
        </w:rPr>
        <w:t> </w:t>
      </w:r>
      <w:r>
        <w:rPr>
          <w:b w:val="0"/>
          <w:color w:val="315083"/>
        </w:rPr>
        <w:t>Fro).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Mae’r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llif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gwaith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cynnwys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cynrychiolwyr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o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bob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bwrdd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iechyd</w:t>
      </w:r>
    </w:p>
    <w:p>
      <w:pPr>
        <w:pStyle w:val="BodyText"/>
        <w:ind w:left="720" w:right="6738"/>
        <w:rPr>
          <w:b w:val="0"/>
        </w:rPr>
      </w:pPr>
      <w:r>
        <w:rPr>
          <w:b w:val="0"/>
          <w:color w:val="315083"/>
        </w:rPr>
        <w:t>/ ymddiriedolaeth ledled Cymru ac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fe’i cefnogir gan Addysg a Gwella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Iechyd Cymru. Pwrpas y llif gwaith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yw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cefnogi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Byrddau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8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7"/>
        </w:rPr>
        <w:t> </w:t>
      </w:r>
      <w:r>
        <w:rPr>
          <w:b w:val="0"/>
          <w:color w:val="315083"/>
        </w:rPr>
        <w:t>ddilyn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dull ‘Unwaith i Gymru’ wrth iddynt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gydymffurfio â gofynion y Ddeddf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Lefelau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Staff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Nyrsio</w:t>
      </w:r>
      <w:r>
        <w:rPr>
          <w:b w:val="0"/>
          <w:color w:val="315083"/>
          <w:spacing w:val="-2"/>
        </w:rPr>
        <w:t> </w:t>
      </w:r>
      <w:r>
        <w:rPr>
          <w:b w:val="0"/>
          <w:color w:val="315083"/>
        </w:rPr>
        <w:t>(Cymru).</w:t>
      </w:r>
    </w:p>
    <w:p>
      <w:pPr>
        <w:pStyle w:val="BodyText"/>
        <w:rPr>
          <w:b w:val="0"/>
        </w:rPr>
      </w:pPr>
    </w:p>
    <w:p>
      <w:pPr>
        <w:pStyle w:val="BodyText"/>
        <w:ind w:left="720" w:right="1114"/>
        <w:rPr>
          <w:b w:val="0"/>
        </w:rPr>
      </w:pPr>
      <w:r>
        <w:rPr>
          <w:b w:val="0"/>
          <w:color w:val="315083"/>
        </w:rPr>
        <w:t>Mae’r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Ddeddf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ei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gwneud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ofynnol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fyrddau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iechyd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gyfrifo’r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lefelau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staff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nyrsio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ar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bob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ward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feddygol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a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llawfeddygol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acíwt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oedolion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bob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ail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flwyddyn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er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mwyn</w:t>
      </w:r>
    </w:p>
    <w:p>
      <w:pPr>
        <w:pStyle w:val="BodyText"/>
        <w:ind w:left="720" w:right="752"/>
        <w:rPr>
          <w:b w:val="0"/>
        </w:rPr>
      </w:pPr>
      <w:r>
        <w:rPr>
          <w:b w:val="0"/>
          <w:color w:val="315083"/>
        </w:rPr>
        <w:t>sicrhau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bod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gan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wardiau’r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nifer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cywir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a’r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gymysgedd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sgiliau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o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staff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ddiwallu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anghenion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cleifion, gyda’r prif nod o darparu gofal o ansawdd uchel, canlyniadau cadarnhaol a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phrofiadau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i gleifion.</w:t>
      </w:r>
    </w:p>
    <w:p>
      <w:pPr>
        <w:pStyle w:val="BodyText"/>
        <w:rPr>
          <w:b w:val="0"/>
        </w:rPr>
      </w:pPr>
    </w:p>
    <w:p>
      <w:pPr>
        <w:pStyle w:val="BodyText"/>
        <w:ind w:left="720" w:right="752"/>
        <w:rPr>
          <w:b w:val="0"/>
        </w:rPr>
      </w:pPr>
      <w:r>
        <w:rPr>
          <w:b w:val="0"/>
          <w:color w:val="315083"/>
        </w:rPr>
        <w:t>Ers mis Ebrill 2018 mae wardiau meddygol a llawfeddygol oedolion ledled Cymru wedi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bod yn defnyddio’r offeryn cynllunio gweithlu i bennu eu sefydliadau staff nyrsio. Mae’r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offeryn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cynllunio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gweithlu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yn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pennu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nifer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a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chymysgedd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sgiliau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staff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nyrsio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sy’n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ofynnol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ddiwallu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anghenion cleifion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trwy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driongli tair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ffynhonnell wybodaeth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hanfodol:</w:t>
      </w:r>
    </w:p>
    <w:p>
      <w:pPr>
        <w:pStyle w:val="ListParagraph"/>
        <w:numPr>
          <w:ilvl w:val="0"/>
          <w:numId w:val="1"/>
        </w:numPr>
        <w:tabs>
          <w:tab w:pos="1174" w:val="left" w:leader="none"/>
        </w:tabs>
        <w:spacing w:line="240" w:lineRule="auto" w:before="56" w:after="0"/>
        <w:ind w:left="1173" w:right="0" w:hanging="228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Aciwtedd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Cleifion</w:t>
      </w:r>
    </w:p>
    <w:p>
      <w:pPr>
        <w:pStyle w:val="ListParagraph"/>
        <w:numPr>
          <w:ilvl w:val="0"/>
          <w:numId w:val="1"/>
        </w:numPr>
        <w:tabs>
          <w:tab w:pos="1174" w:val="left" w:leader="none"/>
        </w:tabs>
        <w:spacing w:line="240" w:lineRule="auto" w:before="57" w:after="0"/>
        <w:ind w:left="1173" w:right="0" w:hanging="228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Dangosyddion</w:t>
      </w:r>
      <w:r>
        <w:rPr>
          <w:b w:val="0"/>
          <w:color w:val="315083"/>
          <w:spacing w:val="-10"/>
          <w:sz w:val="24"/>
        </w:rPr>
        <w:t> </w:t>
      </w:r>
      <w:r>
        <w:rPr>
          <w:b w:val="0"/>
          <w:color w:val="315083"/>
          <w:sz w:val="24"/>
        </w:rPr>
        <w:t>Ansawdd</w:t>
      </w:r>
    </w:p>
    <w:p>
      <w:pPr>
        <w:pStyle w:val="ListParagraph"/>
        <w:numPr>
          <w:ilvl w:val="0"/>
          <w:numId w:val="1"/>
        </w:numPr>
        <w:tabs>
          <w:tab w:pos="1174" w:val="left" w:leader="none"/>
        </w:tabs>
        <w:spacing w:line="240" w:lineRule="auto" w:before="57" w:after="0"/>
        <w:ind w:left="1173" w:right="0" w:hanging="228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Dyfarniad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Proffesiynol</w:t>
      </w:r>
    </w:p>
    <w:p>
      <w:pPr>
        <w:pStyle w:val="BodyText"/>
        <w:rPr>
          <w:b w:val="0"/>
        </w:rPr>
      </w:pPr>
    </w:p>
    <w:p>
      <w:pPr>
        <w:pStyle w:val="BodyText"/>
        <w:ind w:left="720" w:right="818"/>
        <w:rPr>
          <w:b w:val="0"/>
        </w:rPr>
      </w:pPr>
      <w:r>
        <w:rPr>
          <w:b w:val="0"/>
          <w:color w:val="315083"/>
        </w:rPr>
        <w:t>Mae’r Ddeddf yn grymuso ac yn cefnogi staff nyrsio o’r ward i’r bwrdd i gyfrifo,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monitro a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chynnal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lefelau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staffio.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Mae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pob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Bwrdd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Iechyd Cymru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ac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Ymddiriedolaeth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y GIG yn cyflwyno papurau sicrwydd blynyddol i’w Bwrdd gan roi sicrwydd eu bod yn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cydymffurfio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â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Deddf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Lefelau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Staff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Nyrsio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(Cymru).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Casglir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yr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adroddiadau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hyn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i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lywio’r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adroddiad tair blynedd i Lywodraeth Cymru sy’n tystio i’w gweithredoedd a’u cynnydd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wrth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gydymffurfio â’r Ddeddf.</w:t>
      </w:r>
    </w:p>
    <w:p>
      <w:pPr>
        <w:pStyle w:val="BodyText"/>
        <w:rPr>
          <w:b w:val="0"/>
        </w:rPr>
      </w:pPr>
    </w:p>
    <w:p>
      <w:pPr>
        <w:pStyle w:val="BodyText"/>
        <w:ind w:left="720" w:right="752"/>
        <w:rPr>
          <w:b w:val="0"/>
        </w:rPr>
      </w:pPr>
      <w:r>
        <w:rPr>
          <w:b w:val="0"/>
          <w:color w:val="315083"/>
        </w:rPr>
        <w:t>Yn dilyn cyfnod ymgynghori o 12 wythnos, cyhoeddodd Llywodraeth Cymru fersiwn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ddiwygiedig o’r Canllawiau Statudol ym mis Mawrth 2021 i gynnwys cleifion mewnol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pediatreg.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Cyfrannodd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aelodau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o’r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grŵp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llif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gwaith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oedolion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at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y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ddogfen</w:t>
      </w:r>
      <w:r>
        <w:rPr>
          <w:b w:val="0"/>
          <w:color w:val="315083"/>
          <w:spacing w:val="-5"/>
        </w:rPr>
        <w:t> </w:t>
      </w:r>
      <w:r>
        <w:rPr>
          <w:b w:val="0"/>
          <w:color w:val="315083"/>
        </w:rPr>
        <w:t>ddiwygiedig.</w:t>
      </w:r>
    </w:p>
    <w:p>
      <w:pPr>
        <w:spacing w:after="0"/>
        <w:sectPr>
          <w:footerReference w:type="default" r:id="rId5"/>
          <w:type w:val="continuous"/>
          <w:pgSz w:w="11910" w:h="16840"/>
          <w:pgMar w:footer="440" w:header="0" w:top="200" w:bottom="640" w:left="0" w:right="0"/>
          <w:pgNumType w:start="1"/>
        </w:sectPr>
      </w:pPr>
    </w:p>
    <w:p>
      <w:pPr>
        <w:pStyle w:val="Heading1"/>
        <w:tabs>
          <w:tab w:pos="9619" w:val="left" w:leader="none"/>
        </w:tabs>
        <w:spacing w:before="104"/>
      </w:pPr>
      <w:r>
        <w:rPr>
          <w:color w:val="FFFFFF"/>
          <w:spacing w:val="32"/>
          <w:w w:val="91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CYNNYDD</w:t>
      </w:r>
      <w:r>
        <w:rPr>
          <w:color w:val="FFFFFF"/>
          <w:spacing w:val="10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HYD</w:t>
      </w:r>
      <w:r>
        <w:rPr>
          <w:color w:val="FFFFFF"/>
          <w:spacing w:val="10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YN</w:t>
      </w:r>
      <w:r>
        <w:rPr>
          <w:color w:val="FFFFFF"/>
          <w:spacing w:val="10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HYN</w:t>
      </w:r>
      <w:r>
        <w:rPr>
          <w:color w:val="FFFFFF"/>
          <w:shd w:fill="315083" w:color="auto" w:val="clear"/>
        </w:rPr>
        <w:tab/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16" w:lineRule="auto" w:before="119" w:after="0"/>
        <w:ind w:left="1020" w:right="815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Wedi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diweddaru’r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Canllaw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Gweithredol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arwain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chefnogi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timau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nyrsio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gyflawni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eu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cyfrifoldebau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o dan y Ddeddf.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16" w:lineRule="auto" w:before="82" w:after="0"/>
        <w:ind w:left="1020" w:right="809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Llywio datblygiad y system adrodd ar ddigwyddiadau newydd i alluogi cofnodi ac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ymchwilio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ddigwyddiadau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sy’n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gysylltiedig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â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lefelau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staff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nyrsio.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Bydd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wybodaeth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hon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yn rhan o’r broses adrodd.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16" w:lineRule="auto" w:before="82" w:after="0"/>
        <w:ind w:left="1020" w:right="1773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Cynhaliodd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ystod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o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ddosbarthiadau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meistr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draws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Byrddau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Iechyd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drafod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canfyddiadau’r archwiliad bob dwy flynedd ac addysgu staff ar ddefnydd y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delweddwyr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a Lefelau Gofal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Cymru.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16" w:lineRule="auto" w:before="83" w:after="0"/>
        <w:ind w:left="1020" w:right="859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Templedi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adrodd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cenedlaethol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wedi’u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dyfeisio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sicrhau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bod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Byrddau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Iechyd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dilyn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dull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‘Unwaith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i Gymru’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wrth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fodloni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gofynion adrodd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Ddeddf.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16" w:lineRule="auto" w:before="81" w:after="0"/>
        <w:ind w:left="1020" w:right="935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Cyflwynodd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Byrddau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Iechyd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eu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hadroddiad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cyntaf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Lywodraeth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Cymru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ym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mis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Mai,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gan adrodd eu bod yn cydymffurfio â gofynion y Ddeddf dros y cyfnod 3 blynedd</w:t>
      </w:r>
      <w:r>
        <w:rPr>
          <w:b w:val="0"/>
          <w:color w:val="315083"/>
          <w:spacing w:val="1"/>
          <w:sz w:val="24"/>
        </w:rPr>
        <w:t> </w:t>
      </w:r>
      <w:r>
        <w:rPr>
          <w:b w:val="0"/>
          <w:color w:val="315083"/>
          <w:sz w:val="24"/>
        </w:rPr>
        <w:t>diwethaf.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40" w:lineRule="auto" w:before="60" w:after="0"/>
        <w:ind w:left="1020" w:right="0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Cynnydd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nifer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wardiau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sy’n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casglu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data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gywirdeb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dibyniaeth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cleifion.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16" w:lineRule="auto" w:before="75" w:after="0"/>
        <w:ind w:left="1020" w:right="1742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Archwilio’r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defnydd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o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system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TG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genedlaethol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alluogi</w:t>
      </w:r>
      <w:r>
        <w:rPr>
          <w:b w:val="0"/>
          <w:color w:val="315083"/>
          <w:spacing w:val="-8"/>
          <w:sz w:val="24"/>
        </w:rPr>
        <w:t> </w:t>
      </w:r>
      <w:r>
        <w:rPr>
          <w:b w:val="0"/>
          <w:color w:val="315083"/>
          <w:sz w:val="24"/>
        </w:rPr>
        <w:t>byrddau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iechyd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ddal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gwybodaeth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sy’n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ymwneud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â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chraffter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cleifion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lefelau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staffio.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40" w:lineRule="auto" w:before="58" w:after="0"/>
        <w:ind w:left="1020" w:right="0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Dyfeisio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cwestiynau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cyffredin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gyfer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staff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nyrsio.</w:t>
      </w:r>
    </w:p>
    <w:p>
      <w:pPr>
        <w:pStyle w:val="BodyText"/>
        <w:spacing w:before="2"/>
        <w:rPr>
          <w:b w:val="0"/>
          <w:sz w:val="33"/>
        </w:rPr>
      </w:pPr>
    </w:p>
    <w:p>
      <w:pPr>
        <w:pStyle w:val="Heading1"/>
        <w:tabs>
          <w:tab w:pos="9233" w:val="left" w:leader="none"/>
        </w:tabs>
      </w:pPr>
      <w:r>
        <w:rPr>
          <w:color w:val="FFFFFF"/>
          <w:spacing w:val="25"/>
          <w:w w:val="91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CAMAU</w:t>
      </w:r>
      <w:r>
        <w:rPr>
          <w:color w:val="FFFFFF"/>
          <w:spacing w:val="10"/>
          <w:w w:val="95"/>
          <w:shd w:fill="315083" w:color="auto" w:val="clear"/>
        </w:rPr>
        <w:t> </w:t>
      </w:r>
      <w:r>
        <w:rPr>
          <w:color w:val="FFFFFF"/>
          <w:w w:val="95"/>
          <w:shd w:fill="315083" w:color="auto" w:val="clear"/>
        </w:rPr>
        <w:t>NESAF</w:t>
      </w:r>
      <w:r>
        <w:rPr>
          <w:color w:val="FFFFFF"/>
          <w:shd w:fill="315083" w:color="auto" w:val="clear"/>
        </w:rPr>
        <w:tab/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16" w:lineRule="auto" w:before="120" w:after="0"/>
        <w:ind w:left="1020" w:right="1110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Datblygu’r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delweddau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ymhellach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gynorthwyo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timau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gweithredol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ddadansoddi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defnyddio’r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data.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40" w:lineRule="auto" w:before="59" w:after="0"/>
        <w:ind w:left="1020" w:right="0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Dyfeisio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pecyn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hyfforddiant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e-ddysgu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ddefnyddio’r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offeryn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Lefelau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Gofal</w:t>
      </w:r>
      <w:r>
        <w:rPr>
          <w:b w:val="0"/>
          <w:color w:val="315083"/>
          <w:spacing w:val="-5"/>
          <w:sz w:val="24"/>
        </w:rPr>
        <w:t> </w:t>
      </w:r>
      <w:r>
        <w:rPr>
          <w:b w:val="0"/>
          <w:color w:val="315083"/>
          <w:sz w:val="24"/>
        </w:rPr>
        <w:t>Cymru.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40" w:lineRule="auto" w:before="52" w:after="0"/>
        <w:ind w:left="1020" w:right="0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Adolygu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canfyddiadau’r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adroddiadau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tair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blynedd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cyntaf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Lywodraeth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Cymru.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16" w:lineRule="auto" w:before="75" w:after="0"/>
        <w:ind w:left="1020" w:right="1244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Offer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grymuso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timau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gweithredol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allu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cyrchu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data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yn</w:t>
      </w:r>
      <w:r>
        <w:rPr>
          <w:b w:val="0"/>
          <w:color w:val="315083"/>
          <w:spacing w:val="-3"/>
          <w:sz w:val="24"/>
        </w:rPr>
        <w:t> </w:t>
      </w:r>
      <w:r>
        <w:rPr>
          <w:b w:val="0"/>
          <w:color w:val="315083"/>
          <w:sz w:val="24"/>
        </w:rPr>
        <w:t>lleol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trwy</w:t>
      </w:r>
      <w:r>
        <w:rPr>
          <w:b w:val="0"/>
          <w:color w:val="315083"/>
          <w:spacing w:val="-4"/>
          <w:sz w:val="24"/>
        </w:rPr>
        <w:t> </w:t>
      </w:r>
      <w:r>
        <w:rPr>
          <w:b w:val="0"/>
          <w:color w:val="315083"/>
          <w:sz w:val="24"/>
        </w:rPr>
        <w:t>ddangosfwrdd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nyrsio.</w:t>
      </w:r>
    </w:p>
    <w:p>
      <w:pPr>
        <w:pStyle w:val="ListParagraph"/>
        <w:numPr>
          <w:ilvl w:val="0"/>
          <w:numId w:val="2"/>
        </w:numPr>
        <w:tabs>
          <w:tab w:pos="1020" w:val="left" w:leader="none"/>
        </w:tabs>
        <w:spacing w:line="216" w:lineRule="auto" w:before="81" w:after="0"/>
        <w:ind w:left="1020" w:right="1460" w:hanging="220"/>
        <w:jc w:val="left"/>
        <w:rPr>
          <w:b w:val="0"/>
          <w:sz w:val="24"/>
        </w:rPr>
      </w:pPr>
      <w:r>
        <w:rPr>
          <w:b w:val="0"/>
          <w:color w:val="315083"/>
          <w:sz w:val="24"/>
        </w:rPr>
        <w:t>Gweithredu’r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system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TG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genedlaethol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alluogi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byrddau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iechyd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gael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gafael</w:t>
      </w:r>
      <w:r>
        <w:rPr>
          <w:b w:val="0"/>
          <w:color w:val="315083"/>
          <w:spacing w:val="-6"/>
          <w:sz w:val="24"/>
        </w:rPr>
        <w:t> </w:t>
      </w:r>
      <w:r>
        <w:rPr>
          <w:b w:val="0"/>
          <w:color w:val="315083"/>
          <w:sz w:val="24"/>
        </w:rPr>
        <w:t>ar</w:t>
      </w:r>
      <w:r>
        <w:rPr>
          <w:b w:val="0"/>
          <w:color w:val="315083"/>
          <w:spacing w:val="-7"/>
          <w:sz w:val="24"/>
        </w:rPr>
        <w:t> </w:t>
      </w:r>
      <w:r>
        <w:rPr>
          <w:b w:val="0"/>
          <w:color w:val="315083"/>
          <w:sz w:val="24"/>
        </w:rPr>
        <w:t>y</w:t>
      </w:r>
      <w:r>
        <w:rPr>
          <w:b w:val="0"/>
          <w:color w:val="315083"/>
          <w:spacing w:val="-69"/>
          <w:sz w:val="24"/>
        </w:rPr>
        <w:t> </w:t>
      </w:r>
      <w:r>
        <w:rPr>
          <w:b w:val="0"/>
          <w:color w:val="315083"/>
          <w:sz w:val="24"/>
        </w:rPr>
        <w:t>wybodaeth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sy’n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ofynnol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i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lywio’r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broses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o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wneud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penderfyniadau</w:t>
      </w:r>
      <w:r>
        <w:rPr>
          <w:b w:val="0"/>
          <w:color w:val="315083"/>
          <w:spacing w:val="-2"/>
          <w:sz w:val="24"/>
        </w:rPr>
        <w:t> </w:t>
      </w:r>
      <w:r>
        <w:rPr>
          <w:b w:val="0"/>
          <w:color w:val="315083"/>
          <w:sz w:val="24"/>
        </w:rPr>
        <w:t>ac</w:t>
      </w:r>
      <w:r>
        <w:rPr>
          <w:b w:val="0"/>
          <w:color w:val="315083"/>
          <w:spacing w:val="-1"/>
          <w:sz w:val="24"/>
        </w:rPr>
        <w:t> </w:t>
      </w:r>
      <w:r>
        <w:rPr>
          <w:b w:val="0"/>
          <w:color w:val="315083"/>
          <w:sz w:val="24"/>
        </w:rPr>
        <w:t>adrodd.</w:t>
      </w:r>
    </w:p>
    <w:p>
      <w:pPr>
        <w:pStyle w:val="BodyText"/>
        <w:rPr>
          <w:b w:val="0"/>
          <w:sz w:val="20"/>
        </w:rPr>
      </w:pPr>
    </w:p>
    <w:p>
      <w:pPr>
        <w:pStyle w:val="BodyText"/>
        <w:spacing w:before="3"/>
        <w:rPr>
          <w:b w:val="0"/>
          <w:sz w:val="13"/>
        </w:rPr>
      </w:pPr>
      <w:r>
        <w:rPr/>
        <w:pict>
          <v:shape style="position:absolute;margin-left:36pt;margin-top:9.175pt;width:523.3pt;height:111.95pt;mso-position-horizontal-relative:page;mso-position-vertical-relative:paragraph;z-index:-15725568;mso-wrap-distance-left:0;mso-wrap-distance-right:0" type="#_x0000_t202" id="docshape24" filled="true" fillcolor="#315083" stroked="false">
            <v:textbox inset="0,0,0,0">
              <w:txbxContent>
                <w:p>
                  <w:pPr>
                    <w:spacing w:before="173"/>
                    <w:ind w:left="145" w:right="0" w:firstLine="0"/>
                    <w:jc w:val="left"/>
                    <w:rPr>
                      <w:rFonts w:ascii="Gotham Bold"/>
                      <w:b/>
                      <w:color w:val="000000"/>
                      <w:sz w:val="40"/>
                    </w:rPr>
                  </w:pPr>
                  <w:r>
                    <w:rPr>
                      <w:rFonts w:ascii="Gotham Bold"/>
                      <w:b/>
                      <w:color w:val="FFFFFF"/>
                      <w:spacing w:val="-1"/>
                      <w:w w:val="95"/>
                      <w:sz w:val="40"/>
                    </w:rPr>
                    <w:t>CYSYLLTIADAU</w:t>
                  </w:r>
                  <w:r>
                    <w:rPr>
                      <w:rFonts w:ascii="Gotham Bold"/>
                      <w:b/>
                      <w:color w:val="FFFFFF"/>
                      <w:spacing w:val="-25"/>
                      <w:w w:val="95"/>
                      <w:sz w:val="40"/>
                    </w:rPr>
                    <w:t> </w:t>
                  </w:r>
                  <w:r>
                    <w:rPr>
                      <w:rFonts w:ascii="Gotham Bold"/>
                      <w:b/>
                      <w:color w:val="FFFFFF"/>
                      <w:spacing w:val="-1"/>
                      <w:w w:val="95"/>
                      <w:sz w:val="40"/>
                    </w:rPr>
                    <w:t>ALLWEDDOL:</w:t>
                  </w:r>
                </w:p>
                <w:p>
                  <w:pPr>
                    <w:tabs>
                      <w:tab w:pos="5181" w:val="left" w:leader="none"/>
                    </w:tabs>
                    <w:spacing w:before="96"/>
                    <w:ind w:left="145" w:right="0" w:firstLine="0"/>
                    <w:jc w:val="left"/>
                    <w:rPr>
                      <w:rFonts w:ascii="Gotham Medium"/>
                      <w:b w:val="0"/>
                      <w:color w:val="000000"/>
                      <w:sz w:val="28"/>
                    </w:rPr>
                  </w:pP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Noddwr</w:t>
                  </w:r>
                  <w:r>
                    <w:rPr>
                      <w:rFonts w:ascii="Gotham Medium"/>
                      <w:b w:val="0"/>
                      <w:color w:val="FFFFFF"/>
                      <w:spacing w:val="-2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Llif</w:t>
                  </w:r>
                  <w:r>
                    <w:rPr>
                      <w:rFonts w:ascii="Gotham Medium"/>
                      <w:b w:val="0"/>
                      <w:color w:val="FFFFFF"/>
                      <w:spacing w:val="-1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Gwaith</w:t>
                    <w:tab/>
                    <w:t>Arweinydd</w:t>
                  </w:r>
                  <w:r>
                    <w:rPr>
                      <w:rFonts w:ascii="Gotham Medium"/>
                      <w:b w:val="0"/>
                      <w:color w:val="FFFFFF"/>
                      <w:spacing w:val="-9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Llif</w:t>
                  </w:r>
                  <w:r>
                    <w:rPr>
                      <w:rFonts w:ascii="Gotham Medium"/>
                      <w:b w:val="0"/>
                      <w:color w:val="FFFFFF"/>
                      <w:spacing w:val="-8"/>
                      <w:sz w:val="28"/>
                    </w:rPr>
                    <w:t> </w:t>
                  </w:r>
                  <w:r>
                    <w:rPr>
                      <w:rFonts w:ascii="Gotham Medium"/>
                      <w:b w:val="0"/>
                      <w:color w:val="FFFFFF"/>
                      <w:sz w:val="28"/>
                    </w:rPr>
                    <w:t>Gwaith</w:t>
                  </w:r>
                </w:p>
                <w:p>
                  <w:pPr>
                    <w:pStyle w:val="BodyText"/>
                    <w:tabs>
                      <w:tab w:pos="5181" w:val="left" w:leader="none"/>
                    </w:tabs>
                    <w:spacing w:before="42"/>
                    <w:ind w:left="145"/>
                    <w:rPr>
                      <w:b w:val="0"/>
                      <w:color w:val="000000"/>
                    </w:rPr>
                  </w:pPr>
                  <w:r>
                    <w:rPr>
                      <w:b w:val="0"/>
                      <w:color w:val="FFFFFF"/>
                    </w:rPr>
                    <w:t>Ruth</w:t>
                  </w:r>
                  <w:r>
                    <w:rPr>
                      <w:b w:val="0"/>
                      <w:color w:val="FFFFFF"/>
                      <w:spacing w:val="-8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Walker</w:t>
                    <w:tab/>
                    <w:t>Jason</w:t>
                  </w:r>
                  <w:r>
                    <w:rPr>
                      <w:b w:val="0"/>
                      <w:color w:val="FFFFFF"/>
                      <w:spacing w:val="-2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Roberts</w:t>
                  </w:r>
                </w:p>
                <w:p>
                  <w:pPr>
                    <w:pStyle w:val="BodyText"/>
                    <w:tabs>
                      <w:tab w:pos="5181" w:val="left" w:leader="none"/>
                    </w:tabs>
                    <w:spacing w:line="216" w:lineRule="auto" w:before="75"/>
                    <w:ind w:left="145" w:right="777"/>
                    <w:rPr>
                      <w:b w:val="0"/>
                      <w:color w:val="000000"/>
                    </w:rPr>
                  </w:pPr>
                  <w:r>
                    <w:rPr>
                      <w:b w:val="0"/>
                      <w:color w:val="FFFFFF"/>
                    </w:rPr>
                    <w:t>(Cyfarwyddwr</w:t>
                  </w:r>
                  <w:r>
                    <w:rPr>
                      <w:b w:val="0"/>
                      <w:color w:val="FFFFFF"/>
                      <w:spacing w:val="-10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Nyrsio</w:t>
                  </w:r>
                  <w:r>
                    <w:rPr>
                      <w:b w:val="0"/>
                      <w:color w:val="FFFFFF"/>
                      <w:spacing w:val="-9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Gweithredol,</w:t>
                    <w:tab/>
                  </w:r>
                  <w:r>
                    <w:rPr>
                      <w:b w:val="0"/>
                      <w:color w:val="FFFFFF"/>
                      <w:spacing w:val="-1"/>
                    </w:rPr>
                    <w:t>(Dirprwy</w:t>
                  </w:r>
                  <w:r>
                    <w:rPr>
                      <w:b w:val="0"/>
                      <w:color w:val="FFFFFF"/>
                      <w:spacing w:val="-15"/>
                    </w:rPr>
                    <w:t> </w:t>
                  </w:r>
                  <w:r>
                    <w:rPr>
                      <w:b w:val="0"/>
                      <w:color w:val="FFFFFF"/>
                      <w:spacing w:val="-1"/>
                    </w:rPr>
                    <w:t>Gyfarwyddwr</w:t>
                  </w:r>
                  <w:r>
                    <w:rPr>
                      <w:b w:val="0"/>
                      <w:color w:val="FFFFFF"/>
                      <w:spacing w:val="-15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Nyrsio,</w:t>
                  </w:r>
                  <w:r>
                    <w:rPr>
                      <w:b w:val="0"/>
                      <w:color w:val="FFFFFF"/>
                      <w:spacing w:val="-15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Ysbyty</w:t>
                  </w:r>
                  <w:r>
                    <w:rPr>
                      <w:b w:val="0"/>
                      <w:color w:val="FFFFFF"/>
                      <w:spacing w:val="-69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Ysbyty</w:t>
                  </w:r>
                  <w:r>
                    <w:rPr>
                      <w:b w:val="0"/>
                      <w:color w:val="FFFFFF"/>
                      <w:spacing w:val="-11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Prifysgol</w:t>
                  </w:r>
                  <w:r>
                    <w:rPr>
                      <w:b w:val="0"/>
                      <w:color w:val="FFFFFF"/>
                      <w:spacing w:val="-10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Caerdydd</w:t>
                  </w:r>
                  <w:r>
                    <w:rPr>
                      <w:b w:val="0"/>
                      <w:color w:val="FFFFFF"/>
                      <w:spacing w:val="-10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a’r</w:t>
                  </w:r>
                  <w:r>
                    <w:rPr>
                      <w:b w:val="0"/>
                      <w:color w:val="FFFFFF"/>
                      <w:spacing w:val="-10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Fro)</w:t>
                    <w:tab/>
                    <w:t>Prifysgol</w:t>
                  </w:r>
                  <w:r>
                    <w:rPr>
                      <w:b w:val="0"/>
                      <w:color w:val="FFFFFF"/>
                      <w:spacing w:val="-2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Caerdydd</w:t>
                  </w:r>
                  <w:r>
                    <w:rPr>
                      <w:b w:val="0"/>
                      <w:color w:val="FFFFFF"/>
                      <w:spacing w:val="-1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a’r</w:t>
                  </w:r>
                  <w:r>
                    <w:rPr>
                      <w:b w:val="0"/>
                      <w:color w:val="FFFFFF"/>
                      <w:spacing w:val="-2"/>
                    </w:rPr>
                    <w:t> </w:t>
                  </w:r>
                  <w:r>
                    <w:rPr>
                      <w:b w:val="0"/>
                      <w:color w:val="FFFFFF"/>
                    </w:rPr>
                    <w:t>Fro)</w:t>
                  </w:r>
                </w:p>
              </w:txbxContent>
            </v:textbox>
            <v:fill type="solid"/>
            <w10:wrap type="topAndBottom"/>
          </v:shape>
        </w:pict>
      </w:r>
    </w:p>
    <w:p>
      <w:pPr>
        <w:pStyle w:val="BodyText"/>
        <w:rPr>
          <w:b w:val="0"/>
          <w:sz w:val="27"/>
        </w:rPr>
      </w:pPr>
    </w:p>
    <w:p>
      <w:pPr>
        <w:pStyle w:val="BodyText"/>
        <w:spacing w:line="216" w:lineRule="auto"/>
        <w:ind w:left="1055" w:right="1053"/>
        <w:jc w:val="center"/>
        <w:rPr>
          <w:b w:val="0"/>
        </w:rPr>
      </w:pPr>
      <w:r>
        <w:rPr>
          <w:b w:val="0"/>
          <w:color w:val="315083"/>
        </w:rPr>
        <w:t>Hoffai cadeirydd y llif gwaith ddiolch i gydweithwyr a byrddau iechyd /</w:t>
      </w:r>
      <w:r>
        <w:rPr>
          <w:b w:val="0"/>
          <w:color w:val="315083"/>
          <w:spacing w:val="1"/>
        </w:rPr>
        <w:t> </w:t>
      </w:r>
      <w:r>
        <w:rPr>
          <w:b w:val="0"/>
          <w:color w:val="315083"/>
        </w:rPr>
        <w:t>ymddiriedolaethau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ledled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Cymru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am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eu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cefnogaeth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barhaus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a’u</w:t>
      </w:r>
      <w:r>
        <w:rPr>
          <w:b w:val="0"/>
          <w:color w:val="315083"/>
          <w:spacing w:val="-4"/>
        </w:rPr>
        <w:t> </w:t>
      </w:r>
      <w:r>
        <w:rPr>
          <w:b w:val="0"/>
          <w:color w:val="315083"/>
        </w:rPr>
        <w:t>lefelau</w:t>
      </w:r>
      <w:r>
        <w:rPr>
          <w:b w:val="0"/>
          <w:color w:val="315083"/>
          <w:spacing w:val="-3"/>
        </w:rPr>
        <w:t> </w:t>
      </w:r>
      <w:r>
        <w:rPr>
          <w:b w:val="0"/>
          <w:color w:val="315083"/>
        </w:rPr>
        <w:t>ymgysylltu</w:t>
      </w:r>
      <w:r>
        <w:rPr>
          <w:b w:val="0"/>
          <w:color w:val="315083"/>
          <w:spacing w:val="-69"/>
        </w:rPr>
        <w:t> </w:t>
      </w:r>
      <w:r>
        <w:rPr>
          <w:b w:val="0"/>
          <w:color w:val="315083"/>
        </w:rPr>
        <w:t>rhagorol,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sy’n hanfodol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i gyflawni’r</w:t>
      </w:r>
      <w:r>
        <w:rPr>
          <w:b w:val="0"/>
          <w:color w:val="315083"/>
          <w:spacing w:val="-1"/>
        </w:rPr>
        <w:t> </w:t>
      </w:r>
      <w:r>
        <w:rPr>
          <w:b w:val="0"/>
          <w:color w:val="315083"/>
        </w:rPr>
        <w:t>gwaith hwn.</w:t>
      </w:r>
    </w:p>
    <w:sectPr>
      <w:pgSz w:w="11910" w:h="16840"/>
      <w:pgMar w:header="0" w:footer="440" w:top="680" w:bottom="640" w:left="0" w:right="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0"/>
    <w:family w:val="roman"/>
    <w:pitch w:val="variable"/>
  </w:font>
  <w:font w:name="Gotham Bold">
    <w:altName w:val="Gotham Bold"/>
    <w:charset w:val="0"/>
    <w:family w:val="modern"/>
    <w:pitch w:val="variable"/>
  </w:font>
  <w:font w:name="Gotham Book">
    <w:altName w:val="Gotham Book"/>
    <w:charset w:val="0"/>
    <w:family w:val="modern"/>
    <w:pitch w:val="variable"/>
  </w:font>
  <w:font w:name="Gotham Medium">
    <w:altName w:val="Gotham Medium"/>
    <w:charset w:val="0"/>
    <w:family w:val="moder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group style="position:absolute;margin-left:0pt;margin-top:805.890015pt;width:595.3pt;height:36pt;mso-position-horizontal-relative:page;mso-position-vertical-relative:page;z-index:-15801344" id="docshapegroup1" coordorigin="0,16118" coordsize="11906,720">
          <v:rect style="position:absolute;left:0;top:16117;width:11906;height:720" id="docshape2" filled="true" fillcolor="#315083" stroked="false">
            <v:fill type="solid"/>
          </v:rect>
          <v:shape style="position:absolute;left:5130;top:16274;width:403;height:403" type="#_x0000_t75" id="docshape3" stroked="false">
            <v:imagedata r:id="rId1" o:title=""/>
          </v:shape>
          <v:shape style="position:absolute;left:2721;top:16274;width:403;height:403" type="#_x0000_t75" id="docshape4" stroked="false">
            <v:imagedata r:id="rId2" o:title=""/>
          </v:shape>
          <v:shape style="position:absolute;left:9552;top:16277;width:403;height:403" type="#_x0000_t75" id="docshape5" stroked="false">
            <v:imagedata r:id="rId3" o:title=""/>
          </v:shape>
          <v:shape style="position:absolute;left:7233;top:16277;width:403;height:403" type="#_x0000_t75" id="docshape6" stroked="false">
            <v:imagedata r:id="rId4" o:title=""/>
          </v:shape>
          <w10:wrap type="none"/>
        </v:group>
      </w:pict>
    </w: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26.4769pt;margin-top:812.169617pt;width:84pt;height:20.4pt;mso-position-horizontal-relative:page;mso-position-vertical-relative:page;z-index:-15800832" type="#_x0000_t202" id="docshape7" filled="false" stroked="false">
          <v:textbox inset="0,0,0,0">
            <w:txbxContent>
              <w:p>
                <w:pPr>
                  <w:spacing w:before="36"/>
                  <w:ind w:left="20" w:right="0" w:firstLine="0"/>
                  <w:jc w:val="left"/>
                  <w:rPr>
                    <w:rFonts w:ascii="Gotham Bold"/>
                    <w:b/>
                    <w:sz w:val="28"/>
                  </w:rPr>
                </w:pPr>
                <w:r>
                  <w:rPr>
                    <w:rFonts w:ascii="Gotham Bold"/>
                    <w:b/>
                    <w:color w:val="FFFFFF"/>
                    <w:w w:val="95"/>
                    <w:sz w:val="28"/>
                  </w:rPr>
                  <w:t>Dilynwch</w:t>
                </w:r>
                <w:r>
                  <w:rPr>
                    <w:rFonts w:ascii="Gotham Bold"/>
                    <w:b/>
                    <w:color w:val="FFFFFF"/>
                    <w:spacing w:val="-10"/>
                    <w:w w:val="95"/>
                    <w:sz w:val="28"/>
                  </w:rPr>
                  <w:t> </w:t>
                </w:r>
                <w:r>
                  <w:rPr>
                    <w:rFonts w:ascii="Gotham Bold"/>
                    <w:b/>
                    <w:color w:val="FFFFFF"/>
                    <w:w w:val="95"/>
                    <w:sz w:val="28"/>
                  </w:rPr>
                  <w:t>ni</w:t>
                </w:r>
              </w:p>
            </w:txbxContent>
          </v:textbox>
          <w10:wrap type="none"/>
        </v:shape>
      </w:pict>
    </w:r>
    <w:r>
      <w:rPr/>
      <w:pict>
        <v:shape style="position:absolute;margin-left:159.382095pt;margin-top:815.628601pt;width:95.95pt;height:16.9pt;mso-position-horizontal-relative:page;mso-position-vertical-relative:page;z-index:-15800320" type="#_x0000_t202" id="docshape8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hyperlink r:id="rId5">
                  <w:r>
                    <w:rPr>
                      <w:b w:val="0"/>
                      <w:color w:val="205E9E"/>
                      <w:u w:val="single" w:color="205E9E"/>
                    </w:rPr>
                    <w:t>@</w:t>
                  </w:r>
                </w:hyperlink>
                <w:r>
                  <w:rPr>
                    <w:b w:val="0"/>
                    <w:color w:val="FFFFFF"/>
                    <w:u w:val="single" w:color="205E9E"/>
                  </w:rPr>
                  <w:t>AaGIC_GIG</w:t>
                </w:r>
                <w:r>
                  <w:rPr>
                    <w:b w:val="0"/>
                    <w:color w:val="FFFFFF"/>
                    <w:spacing w:val="71"/>
                  </w:rPr>
                  <w:t> </w:t>
                </w:r>
                <w:r>
                  <w:rPr>
                    <w:b w:val="0"/>
                    <w:color w:val="FFFFFF"/>
                  </w:rPr>
                  <w:t>||</w:t>
                </w:r>
              </w:p>
            </w:txbxContent>
          </v:textbox>
          <w10:wrap type="none"/>
        </v:shape>
      </w:pict>
    </w:r>
    <w:r>
      <w:rPr/>
      <w:pict>
        <v:shape style="position:absolute;margin-left:278.503693pt;margin-top:815.628601pt;width:81.45pt;height:16.9pt;mso-position-horizontal-relative:page;mso-position-vertical-relative:page;z-index:-15799808" type="#_x0000_t202" id="docshape9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hyperlink r:id="rId6">
                  <w:r>
                    <w:rPr>
                      <w:b w:val="0"/>
                      <w:color w:val="FFFFFF"/>
                      <w:u w:val="single" w:color="FFFFFF"/>
                    </w:rPr>
                    <w:t>AAGIC.GIG</w:t>
                  </w:r>
                </w:hyperlink>
                <w:r>
                  <w:rPr>
                    <w:b w:val="0"/>
                    <w:color w:val="FFFFFF"/>
                    <w:spacing w:val="52"/>
                  </w:rPr>
                  <w:t> </w:t>
                </w:r>
                <w:r>
                  <w:rPr>
                    <w:b w:val="0"/>
                    <w:color w:val="FFFFFF"/>
                  </w:rPr>
                  <w:t>||</w:t>
                </w:r>
              </w:p>
            </w:txbxContent>
          </v:textbox>
          <w10:wrap type="none"/>
        </v:shape>
      </w:pict>
    </w:r>
    <w:r>
      <w:rPr/>
      <w:pict>
        <v:shape style="position:absolute;margin-left:383.105804pt;margin-top:815.628601pt;width:92.6pt;height:16.9pt;mso-position-horizontal-relative:page;mso-position-vertical-relative:page;z-index:-15799296" type="#_x0000_t202" id="docshape10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hyperlink r:id="rId7">
                  <w:r>
                    <w:rPr>
                      <w:b w:val="0"/>
                      <w:color w:val="FFFFFF"/>
                      <w:u w:val="single" w:color="FFFFFF"/>
                    </w:rPr>
                    <w:t>HEIW-AaGIC</w:t>
                  </w:r>
                </w:hyperlink>
                <w:r>
                  <w:rPr>
                    <w:b w:val="0"/>
                    <w:color w:val="FFFFFF"/>
                    <w:spacing w:val="54"/>
                  </w:rPr>
                  <w:t> </w:t>
                </w:r>
                <w:r>
                  <w:rPr>
                    <w:b w:val="0"/>
                    <w:color w:val="FFFFFF"/>
                  </w:rPr>
                  <w:t>||</w:t>
                </w:r>
              </w:p>
            </w:txbxContent>
          </v:textbox>
          <w10:wrap type="none"/>
        </v:shape>
      </w:pict>
    </w:r>
    <w:r>
      <w:rPr/>
      <w:pict>
        <v:shape style="position:absolute;margin-left:498.891693pt;margin-top:815.628601pt;width:67.150pt;height:16.9pt;mso-position-horizontal-relative:page;mso-position-vertical-relative:page;z-index:-15798784" type="#_x0000_t202" id="docshape11" filled="false" stroked="false">
          <v:textbox inset="0,0,0,0">
            <w:txbxContent>
              <w:p>
                <w:pPr>
                  <w:pStyle w:val="BodyText"/>
                  <w:spacing w:before="28"/>
                  <w:ind w:left="20"/>
                  <w:rPr>
                    <w:b w:val="0"/>
                  </w:rPr>
                </w:pPr>
                <w:hyperlink r:id="rId8">
                  <w:r>
                    <w:rPr>
                      <w:b w:val="0"/>
                      <w:color w:val="FFFFFF"/>
                      <w:u w:val="single" w:color="FFFFFF"/>
                    </w:rPr>
                    <w:t>NHS-HEIW</w:t>
                  </w:r>
                </w:hyperlink>
              </w:p>
            </w:txbxContent>
          </v:textbox>
          <w10:wrap type="none"/>
        </v:shape>
      </w:pict>
    </w:r>
  </w:p>
</w:ft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1">
    <w:multiLevelType w:val="hybridMultilevel"/>
    <w:lvl w:ilvl="0">
      <w:start w:val="0"/>
      <w:numFmt w:val="bullet"/>
      <w:lvlText w:val="•"/>
      <w:lvlJc w:val="left"/>
      <w:pPr>
        <w:ind w:left="1020" w:hanging="220"/>
      </w:pPr>
      <w:rPr>
        <w:rFonts w:hint="default" w:ascii="Gotham Book" w:hAnsi="Gotham Book" w:eastAsia="Gotham Book" w:cs="Gotham Book"/>
        <w:b w:val="0"/>
        <w:bCs w:val="0"/>
        <w:i w:val="0"/>
        <w:iCs w:val="0"/>
        <w:color w:val="315083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108" w:hanging="220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197" w:hanging="220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285" w:hanging="220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374" w:hanging="220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462" w:hanging="220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7551" w:hanging="220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8639" w:hanging="220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9728" w:hanging="220"/>
      </w:pPr>
      <w:rPr>
        <w:rFonts w:hint="default"/>
        <w:lang w:val="en-gb" w:eastAsia="en-US" w:bidi="ar-SA"/>
      </w:rPr>
    </w:lvl>
  </w:abstractNum>
  <w:abstractNum w:abstractNumId="0">
    <w:multiLevelType w:val="hybridMultilevel"/>
    <w:lvl w:ilvl="0">
      <w:start w:val="0"/>
      <w:numFmt w:val="bullet"/>
      <w:lvlText w:val="•"/>
      <w:lvlJc w:val="left"/>
      <w:pPr>
        <w:ind w:left="1173" w:hanging="227"/>
      </w:pPr>
      <w:rPr>
        <w:rFonts w:hint="default" w:ascii="Gotham Book" w:hAnsi="Gotham Book" w:eastAsia="Gotham Book" w:cs="Gotham Book"/>
        <w:b w:val="0"/>
        <w:bCs w:val="0"/>
        <w:i w:val="0"/>
        <w:iCs w:val="0"/>
        <w:color w:val="315083"/>
        <w:w w:val="100"/>
        <w:sz w:val="24"/>
        <w:szCs w:val="24"/>
        <w:lang w:val="en-gb" w:eastAsia="en-US" w:bidi="ar-SA"/>
      </w:rPr>
    </w:lvl>
    <w:lvl w:ilvl="1">
      <w:start w:val="0"/>
      <w:numFmt w:val="bullet"/>
      <w:lvlText w:val="•"/>
      <w:lvlJc w:val="left"/>
      <w:pPr>
        <w:ind w:left="2252" w:hanging="227"/>
      </w:pPr>
      <w:rPr>
        <w:rFonts w:hint="default"/>
        <w:lang w:val="en-gb" w:eastAsia="en-US" w:bidi="ar-SA"/>
      </w:rPr>
    </w:lvl>
    <w:lvl w:ilvl="2">
      <w:start w:val="0"/>
      <w:numFmt w:val="bullet"/>
      <w:lvlText w:val="•"/>
      <w:lvlJc w:val="left"/>
      <w:pPr>
        <w:ind w:left="3325" w:hanging="227"/>
      </w:pPr>
      <w:rPr>
        <w:rFonts w:hint="default"/>
        <w:lang w:val="en-gb" w:eastAsia="en-US" w:bidi="ar-SA"/>
      </w:rPr>
    </w:lvl>
    <w:lvl w:ilvl="3">
      <w:start w:val="0"/>
      <w:numFmt w:val="bullet"/>
      <w:lvlText w:val="•"/>
      <w:lvlJc w:val="left"/>
      <w:pPr>
        <w:ind w:left="4397" w:hanging="227"/>
      </w:pPr>
      <w:rPr>
        <w:rFonts w:hint="default"/>
        <w:lang w:val="en-gb" w:eastAsia="en-US" w:bidi="ar-SA"/>
      </w:rPr>
    </w:lvl>
    <w:lvl w:ilvl="4">
      <w:start w:val="0"/>
      <w:numFmt w:val="bullet"/>
      <w:lvlText w:val="•"/>
      <w:lvlJc w:val="left"/>
      <w:pPr>
        <w:ind w:left="5470" w:hanging="227"/>
      </w:pPr>
      <w:rPr>
        <w:rFonts w:hint="default"/>
        <w:lang w:val="en-gb" w:eastAsia="en-US" w:bidi="ar-SA"/>
      </w:rPr>
    </w:lvl>
    <w:lvl w:ilvl="5">
      <w:start w:val="0"/>
      <w:numFmt w:val="bullet"/>
      <w:lvlText w:val="•"/>
      <w:lvlJc w:val="left"/>
      <w:pPr>
        <w:ind w:left="6542" w:hanging="227"/>
      </w:pPr>
      <w:rPr>
        <w:rFonts w:hint="default"/>
        <w:lang w:val="en-gb" w:eastAsia="en-US" w:bidi="ar-SA"/>
      </w:rPr>
    </w:lvl>
    <w:lvl w:ilvl="6">
      <w:start w:val="0"/>
      <w:numFmt w:val="bullet"/>
      <w:lvlText w:val="•"/>
      <w:lvlJc w:val="left"/>
      <w:pPr>
        <w:ind w:left="7615" w:hanging="227"/>
      </w:pPr>
      <w:rPr>
        <w:rFonts w:hint="default"/>
        <w:lang w:val="en-gb" w:eastAsia="en-US" w:bidi="ar-SA"/>
      </w:rPr>
    </w:lvl>
    <w:lvl w:ilvl="7">
      <w:start w:val="0"/>
      <w:numFmt w:val="bullet"/>
      <w:lvlText w:val="•"/>
      <w:lvlJc w:val="left"/>
      <w:pPr>
        <w:ind w:left="8687" w:hanging="227"/>
      </w:pPr>
      <w:rPr>
        <w:rFonts w:hint="default"/>
        <w:lang w:val="en-gb" w:eastAsia="en-US" w:bidi="ar-SA"/>
      </w:rPr>
    </w:lvl>
    <w:lvl w:ilvl="8">
      <w:start w:val="0"/>
      <w:numFmt w:val="bullet"/>
      <w:lvlText w:val="•"/>
      <w:lvlJc w:val="left"/>
      <w:pPr>
        <w:ind w:left="9760" w:hanging="227"/>
      </w:pPr>
      <w:rPr>
        <w:rFonts w:hint="default"/>
        <w:lang w:val="en-gb" w:eastAsia="en-US" w:bidi="ar-SA"/>
      </w:rPr>
    </w:lvl>
  </w:abstract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Gotham Book" w:hAnsi="Gotham Book" w:eastAsia="Gotham Book" w:cs="Gotham Book"/>
      <w:lang w:val="en-gb" w:eastAsia="en-US" w:bidi="ar-SA"/>
    </w:rPr>
  </w:style>
  <w:style w:styleId="BodyText" w:type="paragraph">
    <w:name w:val="Body Text"/>
    <w:basedOn w:val="Normal"/>
    <w:uiPriority w:val="1"/>
    <w:qFormat/>
    <w:pPr/>
    <w:rPr>
      <w:rFonts w:ascii="Gotham Book" w:hAnsi="Gotham Book" w:eastAsia="Gotham Book" w:cs="Gotham Book"/>
      <w:sz w:val="24"/>
      <w:szCs w:val="24"/>
      <w:lang w:val="en-gb" w:eastAsia="en-US" w:bidi="ar-SA"/>
    </w:rPr>
  </w:style>
  <w:style w:styleId="Heading1" w:type="paragraph">
    <w:name w:val="Heading 1"/>
    <w:basedOn w:val="Normal"/>
    <w:uiPriority w:val="1"/>
    <w:qFormat/>
    <w:pPr>
      <w:ind w:left="720"/>
      <w:outlineLvl w:val="1"/>
    </w:pPr>
    <w:rPr>
      <w:rFonts w:ascii="Gotham Bold" w:hAnsi="Gotham Bold" w:eastAsia="Gotham Bold" w:cs="Gotham Bold"/>
      <w:b/>
      <w:bCs/>
      <w:sz w:val="40"/>
      <w:szCs w:val="40"/>
      <w:lang w:val="en-gb" w:eastAsia="en-US" w:bidi="ar-SA"/>
    </w:rPr>
  </w:style>
  <w:style w:styleId="Title" w:type="paragraph">
    <w:name w:val="Title"/>
    <w:basedOn w:val="Normal"/>
    <w:uiPriority w:val="1"/>
    <w:qFormat/>
    <w:pPr>
      <w:spacing w:before="156"/>
      <w:ind w:left="720" w:right="3855"/>
    </w:pPr>
    <w:rPr>
      <w:rFonts w:ascii="Gotham Bold" w:hAnsi="Gotham Bold" w:eastAsia="Gotham Bold" w:cs="Gotham Bold"/>
      <w:b/>
      <w:bCs/>
      <w:sz w:val="46"/>
      <w:szCs w:val="46"/>
      <w:lang w:val="en-gb" w:eastAsia="en-US" w:bidi="ar-SA"/>
    </w:rPr>
  </w:style>
  <w:style w:styleId="ListParagraph" w:type="paragraph">
    <w:name w:val="List Paragraph"/>
    <w:basedOn w:val="Normal"/>
    <w:uiPriority w:val="1"/>
    <w:qFormat/>
    <w:pPr>
      <w:spacing w:before="57"/>
      <w:ind w:left="1020" w:hanging="220"/>
    </w:pPr>
    <w:rPr>
      <w:rFonts w:ascii="Gotham Book" w:hAnsi="Gotham Book" w:eastAsia="Gotham Book" w:cs="Gotham Book"/>
      <w:lang w:val="en-gb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en-gb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Relationship Id="rId6" Type="http://schemas.openxmlformats.org/officeDocument/2006/relationships/image" Target="media/image5.png"/><Relationship Id="rId7" Type="http://schemas.openxmlformats.org/officeDocument/2006/relationships/image" Target="media/image6.png"/><Relationship Id="rId8" Type="http://schemas.openxmlformats.org/officeDocument/2006/relationships/image" Target="media/image7.jpeg"/><Relationship Id="rId9" Type="http://schemas.openxmlformats.org/officeDocument/2006/relationships/numbering" Target="numbering.xml"/></Relationships>
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Relationship Id="rId2" Type="http://schemas.openxmlformats.org/officeDocument/2006/relationships/image" Target="media/image2.png"/><Relationship Id="rId3" Type="http://schemas.openxmlformats.org/officeDocument/2006/relationships/image" Target="media/image3.png"/><Relationship Id="rId4" Type="http://schemas.openxmlformats.org/officeDocument/2006/relationships/image" Target="media/image4.png"/><Relationship Id="rId5" Type="http://schemas.openxmlformats.org/officeDocument/2006/relationships/hyperlink" Target="http://www.twitter.com/aagic_gig" TargetMode="External"/><Relationship Id="rId6" Type="http://schemas.openxmlformats.org/officeDocument/2006/relationships/hyperlink" Target="https://www.facebook.com/AAGIC.GIG" TargetMode="External"/><Relationship Id="rId7" Type="http://schemas.openxmlformats.org/officeDocument/2006/relationships/hyperlink" Target="https://www.youtube.com/HEIW-AaGIC" TargetMode="External"/><Relationship Id="rId8" Type="http://schemas.openxmlformats.org/officeDocument/2006/relationships/hyperlink" Target="https://www.linkedin.com/company/nhs-heiw" TargetMode="Externa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2021-09-03T10:03:39Z</dcterms:created>
  <dcterms:modified xsi:type="dcterms:W3CDTF">2021-09-03T10:03:39Z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2021-08-10T00:00:00Z</vt:filetime>
  </property>
  <property fmtid="{D5CDD505-2E9C-101B-9397-08002B2CF9AE}" pid="3" name="Creator">
    <vt:lpwstr>Adobe InDesign 16.3 (Windows)</vt:lpwstr>
  </property>
  <property fmtid="{D5CDD505-2E9C-101B-9397-08002B2CF9AE}" pid="4" name="LastSaved">
    <vt:filetime>2021-09-03T00:00:00Z</vt:filetime>
  </property>
</Properties>
</file>