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989E80" w14:textId="42875AF2" w:rsidR="00DD2E83" w:rsidRDefault="00DD2E83" w:rsidP="0020332D">
      <w:pPr>
        <w:pStyle w:val="TOCHeading"/>
        <w:rPr>
          <w:noProof/>
        </w:rPr>
      </w:pPr>
    </w:p>
    <w:p w14:paraId="4449392C" w14:textId="5DB8DD2A" w:rsidR="00DD2E83" w:rsidRDefault="00531CC4" w:rsidP="00531CC4">
      <w:pPr>
        <w:spacing w:after="160" w:line="259" w:lineRule="auto"/>
        <w:ind w:left="-851"/>
        <w:jc w:val="right"/>
        <w:rPr>
          <w:rFonts w:asciiTheme="majorHAnsi" w:eastAsiaTheme="majorEastAsia" w:hAnsiTheme="majorHAnsi" w:cstheme="majorBidi"/>
          <w:noProof/>
          <w:color w:val="2F5496" w:themeColor="accent1" w:themeShade="BF"/>
          <w:sz w:val="32"/>
          <w:szCs w:val="32"/>
        </w:rPr>
      </w:pPr>
      <w:bookmarkStart w:id="0" w:name="_Hlk94279669"/>
      <w:bookmarkEnd w:id="0"/>
      <w:r>
        <w:rPr>
          <w:noProof/>
          <w:lang w:eastAsia="cy-GB"/>
        </w:rPr>
        <mc:AlternateContent>
          <mc:Choice Requires="wps">
            <w:drawing>
              <wp:anchor distT="0" distB="0" distL="114300" distR="114300" simplePos="0" relativeHeight="251656704" behindDoc="0" locked="0" layoutInCell="1" allowOverlap="1" wp14:anchorId="692C8ACE" wp14:editId="180979A3">
                <wp:simplePos x="0" y="0"/>
                <wp:positionH relativeFrom="page">
                  <wp:align>center</wp:align>
                </wp:positionH>
                <wp:positionV relativeFrom="paragraph">
                  <wp:posOffset>798830</wp:posOffset>
                </wp:positionV>
                <wp:extent cx="4039263" cy="890546"/>
                <wp:effectExtent l="0" t="0" r="0" b="5080"/>
                <wp:wrapNone/>
                <wp:docPr id="8" name="Text Box 8"/>
                <wp:cNvGraphicFramePr/>
                <a:graphic xmlns:a="http://schemas.openxmlformats.org/drawingml/2006/main">
                  <a:graphicData uri="http://schemas.microsoft.com/office/word/2010/wordprocessingShape">
                    <wps:wsp>
                      <wps:cNvSpPr txBox="1"/>
                      <wps:spPr>
                        <a:xfrm>
                          <a:off x="0" y="0"/>
                          <a:ext cx="4039263" cy="890546"/>
                        </a:xfrm>
                        <a:prstGeom prst="rect">
                          <a:avLst/>
                        </a:prstGeom>
                        <a:noFill/>
                        <a:ln w="6350">
                          <a:noFill/>
                        </a:ln>
                      </wps:spPr>
                      <wps:txbx>
                        <w:txbxContent>
                          <w:p w14:paraId="669149B8" w14:textId="79548590" w:rsidR="003867CA" w:rsidRPr="00485D64" w:rsidRDefault="0068101B" w:rsidP="008D78C2">
                            <w:pPr>
                              <w:jc w:val="center"/>
                              <w:rPr>
                                <w:color w:val="FFFFFF" w:themeColor="background1"/>
                                <w:sz w:val="48"/>
                                <w:szCs w:val="48"/>
                              </w:rPr>
                            </w:pPr>
                            <w:r>
                              <w:rPr>
                                <w:color w:val="FFFFFF" w:themeColor="background1"/>
                                <w:sz w:val="48"/>
                              </w:rPr>
                              <w:t>Dogfen Dechnegol y Gweithlu Iechyd Meddwl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2C8ACE" id="_x0000_t202" coordsize="21600,21600" o:spt="202" path="m,l,21600r21600,l21600,xe">
                <v:stroke joinstyle="miter"/>
                <v:path gradientshapeok="t" o:connecttype="rect"/>
              </v:shapetype>
              <v:shape id="Text Box 8" o:spid="_x0000_s1026" type="#_x0000_t202" style="position:absolute;left:0;text-align:left;margin-left:0;margin-top:62.9pt;width:318.05pt;height:70.1pt;z-index:2516567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" filled="f" stroked="f" strokeweight=".5pt">
                <v:textbox>
                  <w:txbxContent>
                    <w:p w14:paraId="669149B8" w14:textId="79548590" w:rsidR="003867CA" w:rsidRPr="00485D64" w:rsidRDefault="0068101B" w:rsidP="008D78C2">
                      <w:pPr>
                        <w:jc w:val="center"/>
                        <w:rPr>
                          <w:color w:val="FFFFFF" w:themeColor="background1"/>
                          <w:sz w:val="48"/>
                          <w:szCs w:val="48"/>
                        </w:rPr>
                      </w:pPr>
                      <w:r>
                        <w:rPr>
                          <w:color w:val="FFFFFF" w:themeColor="background1"/>
                          <w:sz w:val="48"/>
                        </w:rPr>
                        <w:t>Dogfen Dechnegol y Gweithlu Iechyd Meddwl</w:t>
                      </w:r>
                    </w:p>
                  </w:txbxContent>
                </v:textbox>
                <w10:wrap anchorx="page"/>
              </v:shape>
            </w:pict>
          </mc:Fallback>
        </mc:AlternateContent>
      </w:r>
      <w:r w:rsidR="00064709">
        <w:rPr>
          <w:noProof/>
          <w:lang w:eastAsia="cy-GB"/>
        </w:rPr>
        <mc:AlternateContent>
          <mc:Choice Requires="wps">
            <w:drawing>
              <wp:anchor distT="0" distB="0" distL="114300" distR="114300" simplePos="0" relativeHeight="251657728" behindDoc="0" locked="0" layoutInCell="1" allowOverlap="1" wp14:anchorId="085F6C85" wp14:editId="4B398DDE">
                <wp:simplePos x="0" y="0"/>
                <wp:positionH relativeFrom="page">
                  <wp:posOffset>5248275</wp:posOffset>
                </wp:positionH>
                <wp:positionV relativeFrom="paragraph">
                  <wp:posOffset>9028430</wp:posOffset>
                </wp:positionV>
                <wp:extent cx="2315210" cy="499745"/>
                <wp:effectExtent l="0" t="0" r="0" b="0"/>
                <wp:wrapNone/>
                <wp:docPr id="9" name="Text Box 9"/>
                <wp:cNvGraphicFramePr/>
                <a:graphic xmlns:a="http://schemas.openxmlformats.org/drawingml/2006/main">
                  <a:graphicData uri="http://schemas.microsoft.com/office/word/2010/wordprocessingShape">
                    <wps:wsp>
                      <wps:cNvSpPr txBox="1"/>
                      <wps:spPr>
                        <a:xfrm>
                          <a:off x="0" y="0"/>
                          <a:ext cx="2315210" cy="499745"/>
                        </a:xfrm>
                        <a:prstGeom prst="rect">
                          <a:avLst/>
                        </a:prstGeom>
                        <a:noFill/>
                        <a:ln w="6350">
                          <a:noFill/>
                        </a:ln>
                      </wps:spPr>
                      <wps:txbx>
                        <w:txbxContent>
                          <w:p w14:paraId="6A83B8EC" w14:textId="2D7C8D03" w:rsidR="00064709" w:rsidRPr="00485D64" w:rsidRDefault="007E33ED" w:rsidP="007E33ED">
                            <w:pPr>
                              <w:jc w:val="right"/>
                              <w:rPr>
                                <w:color w:val="FFFFFF" w:themeColor="background1"/>
                                <w:sz w:val="48"/>
                                <w:szCs w:val="48"/>
                              </w:rPr>
                            </w:pPr>
                            <w:r>
                              <w:rPr>
                                <w:color w:val="FFFFFF" w:themeColor="background1"/>
                                <w:sz w:val="48"/>
                              </w:rPr>
                              <w:t>Ionawr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85F6C85" id="Text Box 9" o:spid="_x0000_s1027" type="#_x0000_t202" style="position:absolute;left:0;text-align:left;margin-left:413.25pt;margin-top:710.9pt;width:182.3pt;height:39.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" filled="f" stroked="f" strokeweight=".5pt">
                <v:textbox>
                  <w:txbxContent>
                    <w:p w14:paraId="6A83B8EC" w14:textId="2D7C8D03" w:rsidR="00064709" w:rsidRPr="00485D64" w:rsidRDefault="007E33ED" w:rsidP="007E33ED">
                      <w:pPr>
                        <w:jc w:val="right"/>
                        <w:rPr>
                          <w:color w:val="FFFFFF" w:themeColor="background1"/>
                          <w:sz w:val="48"/>
                          <w:szCs w:val="48"/>
                        </w:rPr>
                      </w:pPr>
                      <w:r>
                        <w:rPr>
                          <w:color w:val="FFFFFF" w:themeColor="background1"/>
                          <w:sz w:val="48"/>
                        </w:rPr>
                        <w:t xml:space="preserve">Ionawr 2022</w:t>
                      </w:r>
                    </w:p>
                  </w:txbxContent>
                </v:textbox>
                <w10:wrap anchorx="page"/>
              </v:shape>
            </w:pict>
          </mc:Fallback>
        </mc:AlternateContent>
      </w:r>
      <w:r w:rsidR="00064709">
        <w:rPr>
          <w:noProof/>
          <w:lang w:eastAsia="cy-GB"/>
        </w:rPr>
        <w:drawing>
          <wp:inline distT="0" distB="0" distL="0" distR="0" wp14:anchorId="4EF31F05" wp14:editId="6DAB342E">
            <wp:extent cx="6465570" cy="7536014"/>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5008" cy="7558670"/>
                    </a:xfrm>
                    <a:prstGeom prst="rect">
                      <a:avLst/>
                    </a:prstGeom>
                    <a:noFill/>
                    <a:ln>
                      <a:noFill/>
                    </a:ln>
                  </pic:spPr>
                </pic:pic>
              </a:graphicData>
            </a:graphic>
          </wp:inline>
        </w:drawing>
      </w:r>
    </w:p>
    <w:p w14:paraId="21E98AD3" w14:textId="77777777" w:rsidR="00DC68E2" w:rsidRDefault="00DC68E2" w:rsidP="00DD2E83">
      <w:pPr>
        <w:pStyle w:val="TOCHeading"/>
        <w:ind w:left="-567" w:hanging="284"/>
        <w:rPr>
          <w:noProof/>
        </w:rPr>
      </w:pPr>
    </w:p>
    <w:p w14:paraId="1428D307" w14:textId="77777777" w:rsidR="00BB0F63" w:rsidRDefault="00BB0F63" w:rsidP="00BB0F63">
      <w:pPr>
        <w:rPr>
          <w:lang w:val="en-US"/>
        </w:rPr>
      </w:pPr>
    </w:p>
    <w:p w14:paraId="1040A0DB" w14:textId="177F92A0" w:rsidR="00BB0F63" w:rsidRPr="00BB0F63" w:rsidRDefault="00BB0F63" w:rsidP="00BB0F63">
      <w:pPr>
        <w:rPr>
          <w:lang w:val="en-US"/>
        </w:rPr>
        <w:sectPr w:rsidR="00BB0F63" w:rsidRPr="00BB0F63" w:rsidSect="00FE6F7A">
          <w:footerReference w:type="default" r:id="rId12"/>
          <w:pgSz w:w="11906" w:h="16838"/>
          <w:pgMar w:top="0" w:right="1133" w:bottom="0" w:left="851" w:header="709" w:footer="709" w:gutter="0"/>
          <w:cols w:space="708"/>
          <w:titlePg/>
          <w:docGrid w:linePitch="360"/>
        </w:sectPr>
      </w:pPr>
    </w:p>
    <w:p w14:paraId="579C7BD7" w14:textId="7DEDB336" w:rsidR="003B3A35" w:rsidRDefault="003B3A35" w:rsidP="00DD2E83">
      <w:pPr>
        <w:spacing w:after="160" w:line="259" w:lineRule="auto"/>
      </w:pPr>
    </w:p>
    <w:sdt>
      <w:sdtPr>
        <w:rPr>
          <w:rFonts w:asciiTheme="minorHAnsi" w:eastAsiaTheme="minorHAnsi" w:hAnsiTheme="minorHAnsi" w:cstheme="minorBidi"/>
          <w:color w:val="auto"/>
          <w:sz w:val="24"/>
          <w:szCs w:val="22"/>
        </w:rPr>
        <w:id w:val="-851101824"/>
        <w:docPartObj>
          <w:docPartGallery w:val="Table of Contents"/>
          <w:docPartUnique/>
        </w:docPartObj>
      </w:sdtPr>
      <w:sdtEndPr>
        <w:rPr>
          <w:b/>
          <w:bCs/>
          <w:noProof/>
        </w:rPr>
      </w:sdtEndPr>
      <w:sdtContent>
        <w:p w14:paraId="73D2F524" w14:textId="77777777" w:rsidR="00923A21" w:rsidRDefault="00923A21">
          <w:pPr>
            <w:pStyle w:val="TOCHeading"/>
            <w:rPr>
              <w:rFonts w:asciiTheme="minorHAnsi" w:eastAsiaTheme="minorHAnsi" w:hAnsiTheme="minorHAnsi" w:cstheme="minorBidi"/>
              <w:color w:val="auto"/>
              <w:sz w:val="24"/>
              <w:szCs w:val="22"/>
              <w:lang w:val="en-GB"/>
            </w:rPr>
          </w:pPr>
        </w:p>
        <w:p w14:paraId="7954C693" w14:textId="7651346C" w:rsidR="00AB765C" w:rsidRDefault="00AB765C" w:rsidP="00661CC5">
          <w:pPr>
            <w:spacing w:after="160" w:line="259" w:lineRule="auto"/>
          </w:pPr>
          <w:r>
            <w:t>Cynnwys</w:t>
          </w:r>
        </w:p>
        <w:p w14:paraId="1027022A" w14:textId="72DB95D7" w:rsidR="003E4EB8" w:rsidRDefault="00AB765C">
          <w:pPr>
            <w:pStyle w:val="TOC1"/>
            <w:tabs>
              <w:tab w:val="left" w:pos="440"/>
              <w:tab w:val="right" w:leader="dot" w:pos="9912"/>
            </w:tabs>
            <w:rPr>
              <w:rFonts w:eastAsiaTheme="minorEastAsia"/>
              <w:noProof/>
              <w:sz w:val="22"/>
              <w:lang w:eastAsia="cy-GB"/>
            </w:rPr>
          </w:pPr>
          <w:r>
            <w:fldChar w:fldCharType="begin"/>
          </w:r>
          <w:r>
            <w:instrText xml:space="preserve"> TOC \o "1-3" \h \z \u </w:instrText>
          </w:r>
          <w:r>
            <w:fldChar w:fldCharType="separate"/>
          </w:r>
          <w:hyperlink w:anchor="_Toc92974139" w:history="1">
            <w:r w:rsidR="003E4EB8" w:rsidRPr="001E2594">
              <w:rPr>
                <w:rStyle w:val="Hyperlink"/>
                <w:noProof/>
              </w:rPr>
              <w:t>1.</w:t>
            </w:r>
            <w:r w:rsidR="003E4EB8">
              <w:rPr>
                <w:rFonts w:eastAsiaTheme="minorEastAsia"/>
                <w:noProof/>
                <w:sz w:val="22"/>
                <w:lang w:eastAsia="cy-GB"/>
              </w:rPr>
              <w:tab/>
            </w:r>
            <w:r w:rsidR="003E4EB8" w:rsidRPr="001E2594">
              <w:rPr>
                <w:rStyle w:val="Hyperlink"/>
                <w:noProof/>
              </w:rPr>
              <w:t>Manylebau Data</w:t>
            </w:r>
            <w:r w:rsidR="003E4EB8">
              <w:rPr>
                <w:noProof/>
                <w:webHidden/>
              </w:rPr>
              <w:tab/>
            </w:r>
            <w:r w:rsidR="003E4EB8">
              <w:rPr>
                <w:noProof/>
                <w:webHidden/>
              </w:rPr>
              <w:fldChar w:fldCharType="begin"/>
            </w:r>
            <w:r w:rsidR="003E4EB8">
              <w:rPr>
                <w:noProof/>
                <w:webHidden/>
              </w:rPr>
              <w:instrText xml:space="preserve"> PAGEREF _Toc92974139 \h </w:instrText>
            </w:r>
            <w:r w:rsidR="003E4EB8">
              <w:rPr>
                <w:noProof/>
                <w:webHidden/>
              </w:rPr>
            </w:r>
            <w:r w:rsidR="003E4EB8">
              <w:rPr>
                <w:noProof/>
                <w:webHidden/>
              </w:rPr>
              <w:fldChar w:fldCharType="separate"/>
            </w:r>
            <w:r w:rsidR="003E4EB8">
              <w:rPr>
                <w:noProof/>
                <w:webHidden/>
              </w:rPr>
              <w:t>4</w:t>
            </w:r>
            <w:r w:rsidR="003E4EB8">
              <w:rPr>
                <w:noProof/>
                <w:webHidden/>
              </w:rPr>
              <w:fldChar w:fldCharType="end"/>
            </w:r>
          </w:hyperlink>
        </w:p>
        <w:p w14:paraId="438AD20F" w14:textId="14216D47" w:rsidR="003E4EB8" w:rsidRDefault="00531CC4">
          <w:pPr>
            <w:pStyle w:val="TOC2"/>
            <w:tabs>
              <w:tab w:val="left" w:pos="880"/>
              <w:tab w:val="right" w:leader="dot" w:pos="9912"/>
            </w:tabs>
            <w:rPr>
              <w:rFonts w:eastAsiaTheme="minorEastAsia"/>
              <w:noProof/>
              <w:sz w:val="22"/>
              <w:lang w:eastAsia="cy-GB"/>
            </w:rPr>
          </w:pPr>
          <w:hyperlink w:anchor="_Toc92974140" w:history="1">
            <w:r w:rsidR="003E4EB8" w:rsidRPr="001E2594">
              <w:rPr>
                <w:rStyle w:val="Hyperlink"/>
                <w:noProof/>
              </w:rPr>
              <w:t>1.1.</w:t>
            </w:r>
            <w:r w:rsidR="003E4EB8">
              <w:rPr>
                <w:rFonts w:eastAsiaTheme="minorEastAsia"/>
                <w:noProof/>
                <w:sz w:val="22"/>
                <w:lang w:eastAsia="cy-GB"/>
              </w:rPr>
              <w:tab/>
            </w:r>
            <w:r w:rsidR="003E4EB8" w:rsidRPr="001E2594">
              <w:rPr>
                <w:rStyle w:val="Hyperlink"/>
                <w:noProof/>
              </w:rPr>
              <w:t>Data a ddefnyddiwyd yn y Dadansoddiad Iechyd</w:t>
            </w:r>
            <w:r w:rsidR="003E4EB8">
              <w:rPr>
                <w:noProof/>
                <w:webHidden/>
              </w:rPr>
              <w:tab/>
            </w:r>
            <w:r w:rsidR="003E4EB8">
              <w:rPr>
                <w:noProof/>
                <w:webHidden/>
              </w:rPr>
              <w:fldChar w:fldCharType="begin"/>
            </w:r>
            <w:r w:rsidR="003E4EB8">
              <w:rPr>
                <w:noProof/>
                <w:webHidden/>
              </w:rPr>
              <w:instrText xml:space="preserve"> PAGEREF _Toc92974140 \h </w:instrText>
            </w:r>
            <w:r w:rsidR="003E4EB8">
              <w:rPr>
                <w:noProof/>
                <w:webHidden/>
              </w:rPr>
            </w:r>
            <w:r w:rsidR="003E4EB8">
              <w:rPr>
                <w:noProof/>
                <w:webHidden/>
              </w:rPr>
              <w:fldChar w:fldCharType="separate"/>
            </w:r>
            <w:r w:rsidR="003E4EB8">
              <w:rPr>
                <w:noProof/>
                <w:webHidden/>
              </w:rPr>
              <w:t>4</w:t>
            </w:r>
            <w:r w:rsidR="003E4EB8">
              <w:rPr>
                <w:noProof/>
                <w:webHidden/>
              </w:rPr>
              <w:fldChar w:fldCharType="end"/>
            </w:r>
          </w:hyperlink>
        </w:p>
        <w:p w14:paraId="3FA96A42" w14:textId="1553E10B" w:rsidR="003E4EB8" w:rsidRDefault="00531CC4">
          <w:pPr>
            <w:pStyle w:val="TOC2"/>
            <w:tabs>
              <w:tab w:val="left" w:pos="880"/>
              <w:tab w:val="right" w:leader="dot" w:pos="9912"/>
            </w:tabs>
            <w:rPr>
              <w:rFonts w:eastAsiaTheme="minorEastAsia"/>
              <w:noProof/>
              <w:sz w:val="22"/>
              <w:lang w:eastAsia="cy-GB"/>
            </w:rPr>
          </w:pPr>
          <w:hyperlink w:anchor="_Toc92974141" w:history="1">
            <w:r w:rsidR="003E4EB8" w:rsidRPr="001E2594">
              <w:rPr>
                <w:rStyle w:val="Hyperlink"/>
                <w:noProof/>
              </w:rPr>
              <w:t>1.2.</w:t>
            </w:r>
            <w:r w:rsidR="003E4EB8">
              <w:rPr>
                <w:rFonts w:eastAsiaTheme="minorEastAsia"/>
                <w:noProof/>
                <w:sz w:val="22"/>
                <w:lang w:eastAsia="cy-GB"/>
              </w:rPr>
              <w:tab/>
            </w:r>
            <w:r w:rsidR="003E4EB8" w:rsidRPr="001E2594">
              <w:rPr>
                <w:rStyle w:val="Hyperlink"/>
                <w:noProof/>
              </w:rPr>
              <w:t>Data a ddefnyddiwyd yn y Dadansoddiad o Ofal Cymdeithasol</w:t>
            </w:r>
            <w:r w:rsidR="003E4EB8">
              <w:rPr>
                <w:noProof/>
                <w:webHidden/>
              </w:rPr>
              <w:tab/>
            </w:r>
            <w:r w:rsidR="003E4EB8">
              <w:rPr>
                <w:noProof/>
                <w:webHidden/>
              </w:rPr>
              <w:fldChar w:fldCharType="begin"/>
            </w:r>
            <w:r w:rsidR="003E4EB8">
              <w:rPr>
                <w:noProof/>
                <w:webHidden/>
              </w:rPr>
              <w:instrText xml:space="preserve"> PAGEREF _Toc92974141 \h </w:instrText>
            </w:r>
            <w:r w:rsidR="003E4EB8">
              <w:rPr>
                <w:noProof/>
                <w:webHidden/>
              </w:rPr>
            </w:r>
            <w:r w:rsidR="003E4EB8">
              <w:rPr>
                <w:noProof/>
                <w:webHidden/>
              </w:rPr>
              <w:fldChar w:fldCharType="separate"/>
            </w:r>
            <w:r w:rsidR="003E4EB8">
              <w:rPr>
                <w:noProof/>
                <w:webHidden/>
              </w:rPr>
              <w:t>5</w:t>
            </w:r>
            <w:r w:rsidR="003E4EB8">
              <w:rPr>
                <w:noProof/>
                <w:webHidden/>
              </w:rPr>
              <w:fldChar w:fldCharType="end"/>
            </w:r>
          </w:hyperlink>
        </w:p>
        <w:p w14:paraId="615E3387" w14:textId="698A299D" w:rsidR="003E4EB8" w:rsidRDefault="00531CC4">
          <w:pPr>
            <w:pStyle w:val="TOC2"/>
            <w:tabs>
              <w:tab w:val="left" w:pos="880"/>
              <w:tab w:val="right" w:leader="dot" w:pos="9912"/>
            </w:tabs>
            <w:rPr>
              <w:rFonts w:eastAsiaTheme="minorEastAsia"/>
              <w:noProof/>
              <w:sz w:val="22"/>
              <w:lang w:eastAsia="cy-GB"/>
            </w:rPr>
          </w:pPr>
          <w:hyperlink w:anchor="_Toc92974142" w:history="1">
            <w:r w:rsidR="003E4EB8" w:rsidRPr="001E2594">
              <w:rPr>
                <w:rStyle w:val="Hyperlink"/>
                <w:noProof/>
              </w:rPr>
              <w:t>1.3.</w:t>
            </w:r>
            <w:r w:rsidR="003E4EB8">
              <w:rPr>
                <w:rFonts w:eastAsiaTheme="minorEastAsia"/>
                <w:noProof/>
                <w:sz w:val="22"/>
                <w:lang w:eastAsia="cy-GB"/>
              </w:rPr>
              <w:tab/>
            </w:r>
            <w:r w:rsidR="003E4EB8" w:rsidRPr="001E2594">
              <w:rPr>
                <w:rStyle w:val="Hyperlink"/>
                <w:noProof/>
              </w:rPr>
              <w:t>Diffiniadau</w:t>
            </w:r>
            <w:r w:rsidR="003E4EB8">
              <w:rPr>
                <w:noProof/>
                <w:webHidden/>
              </w:rPr>
              <w:tab/>
            </w:r>
            <w:r w:rsidR="003E4EB8">
              <w:rPr>
                <w:noProof/>
                <w:webHidden/>
              </w:rPr>
              <w:fldChar w:fldCharType="begin"/>
            </w:r>
            <w:r w:rsidR="003E4EB8">
              <w:rPr>
                <w:noProof/>
                <w:webHidden/>
              </w:rPr>
              <w:instrText xml:space="preserve"> PAGEREF _Toc92974142 \h </w:instrText>
            </w:r>
            <w:r w:rsidR="003E4EB8">
              <w:rPr>
                <w:noProof/>
                <w:webHidden/>
              </w:rPr>
            </w:r>
            <w:r w:rsidR="003E4EB8">
              <w:rPr>
                <w:noProof/>
                <w:webHidden/>
              </w:rPr>
              <w:fldChar w:fldCharType="separate"/>
            </w:r>
            <w:r w:rsidR="003E4EB8">
              <w:rPr>
                <w:noProof/>
                <w:webHidden/>
              </w:rPr>
              <w:t>5</w:t>
            </w:r>
            <w:r w:rsidR="003E4EB8">
              <w:rPr>
                <w:noProof/>
                <w:webHidden/>
              </w:rPr>
              <w:fldChar w:fldCharType="end"/>
            </w:r>
          </w:hyperlink>
        </w:p>
        <w:p w14:paraId="75EB9BCE" w14:textId="19CEA119" w:rsidR="003E4EB8" w:rsidRDefault="00531CC4">
          <w:pPr>
            <w:pStyle w:val="TOC1"/>
            <w:tabs>
              <w:tab w:val="left" w:pos="440"/>
              <w:tab w:val="right" w:leader="dot" w:pos="9912"/>
            </w:tabs>
            <w:rPr>
              <w:rFonts w:eastAsiaTheme="minorEastAsia"/>
              <w:noProof/>
              <w:sz w:val="22"/>
              <w:lang w:eastAsia="cy-GB"/>
            </w:rPr>
          </w:pPr>
          <w:hyperlink w:anchor="_Toc92974143" w:history="1">
            <w:r w:rsidR="003E4EB8" w:rsidRPr="001E2594">
              <w:rPr>
                <w:rStyle w:val="Hyperlink"/>
                <w:noProof/>
              </w:rPr>
              <w:t>2.</w:t>
            </w:r>
            <w:r w:rsidR="003E4EB8">
              <w:rPr>
                <w:rFonts w:eastAsiaTheme="minorEastAsia"/>
                <w:noProof/>
                <w:sz w:val="22"/>
                <w:lang w:eastAsia="cy-GB"/>
              </w:rPr>
              <w:tab/>
            </w:r>
            <w:r w:rsidR="003E4EB8" w:rsidRPr="001E2594">
              <w:rPr>
                <w:rStyle w:val="Hyperlink"/>
                <w:noProof/>
              </w:rPr>
              <w:t>Crynodeb o’r Gweithlu Iechyd Meddwl</w:t>
            </w:r>
            <w:r w:rsidR="003E4EB8">
              <w:rPr>
                <w:noProof/>
                <w:webHidden/>
              </w:rPr>
              <w:tab/>
            </w:r>
            <w:r w:rsidR="003E4EB8">
              <w:rPr>
                <w:noProof/>
                <w:webHidden/>
              </w:rPr>
              <w:fldChar w:fldCharType="begin"/>
            </w:r>
            <w:r w:rsidR="003E4EB8">
              <w:rPr>
                <w:noProof/>
                <w:webHidden/>
              </w:rPr>
              <w:instrText xml:space="preserve"> PAGEREF _Toc92974143 \h </w:instrText>
            </w:r>
            <w:r w:rsidR="003E4EB8">
              <w:rPr>
                <w:noProof/>
                <w:webHidden/>
              </w:rPr>
            </w:r>
            <w:r w:rsidR="003E4EB8">
              <w:rPr>
                <w:noProof/>
                <w:webHidden/>
              </w:rPr>
              <w:fldChar w:fldCharType="separate"/>
            </w:r>
            <w:r w:rsidR="003E4EB8">
              <w:rPr>
                <w:noProof/>
                <w:webHidden/>
              </w:rPr>
              <w:t>7</w:t>
            </w:r>
            <w:r w:rsidR="003E4EB8">
              <w:rPr>
                <w:noProof/>
                <w:webHidden/>
              </w:rPr>
              <w:fldChar w:fldCharType="end"/>
            </w:r>
          </w:hyperlink>
        </w:p>
        <w:p w14:paraId="6AC51EE7" w14:textId="41901FA7" w:rsidR="003E4EB8" w:rsidRDefault="00531CC4">
          <w:pPr>
            <w:pStyle w:val="TOC2"/>
            <w:tabs>
              <w:tab w:val="left" w:pos="880"/>
              <w:tab w:val="right" w:leader="dot" w:pos="9912"/>
            </w:tabs>
            <w:rPr>
              <w:rFonts w:eastAsiaTheme="minorEastAsia"/>
              <w:noProof/>
              <w:sz w:val="22"/>
              <w:lang w:eastAsia="cy-GB"/>
            </w:rPr>
          </w:pPr>
          <w:hyperlink w:anchor="_Toc92974144" w:history="1">
            <w:r w:rsidR="003E4EB8" w:rsidRPr="001E2594">
              <w:rPr>
                <w:rStyle w:val="Hyperlink"/>
                <w:noProof/>
              </w:rPr>
              <w:t>2.1.</w:t>
            </w:r>
            <w:r w:rsidR="003E4EB8">
              <w:rPr>
                <w:rFonts w:eastAsiaTheme="minorEastAsia"/>
                <w:noProof/>
                <w:sz w:val="22"/>
                <w:lang w:eastAsia="cy-GB"/>
              </w:rPr>
              <w:tab/>
            </w:r>
            <w:r w:rsidR="003E4EB8" w:rsidRPr="001E2594">
              <w:rPr>
                <w:rStyle w:val="Hyperlink"/>
                <w:noProof/>
              </w:rPr>
              <w:t>Gweithlu Iechyd Meddwl</w:t>
            </w:r>
            <w:r w:rsidR="003E4EB8">
              <w:rPr>
                <w:noProof/>
                <w:webHidden/>
              </w:rPr>
              <w:tab/>
            </w:r>
            <w:r w:rsidR="003E4EB8">
              <w:rPr>
                <w:noProof/>
                <w:webHidden/>
              </w:rPr>
              <w:fldChar w:fldCharType="begin"/>
            </w:r>
            <w:r w:rsidR="003E4EB8">
              <w:rPr>
                <w:noProof/>
                <w:webHidden/>
              </w:rPr>
              <w:instrText xml:space="preserve"> PAGEREF _Toc92974144 \h </w:instrText>
            </w:r>
            <w:r w:rsidR="003E4EB8">
              <w:rPr>
                <w:noProof/>
                <w:webHidden/>
              </w:rPr>
            </w:r>
            <w:r w:rsidR="003E4EB8">
              <w:rPr>
                <w:noProof/>
                <w:webHidden/>
              </w:rPr>
              <w:fldChar w:fldCharType="separate"/>
            </w:r>
            <w:r w:rsidR="003E4EB8">
              <w:rPr>
                <w:noProof/>
                <w:webHidden/>
              </w:rPr>
              <w:t>7</w:t>
            </w:r>
            <w:r w:rsidR="003E4EB8">
              <w:rPr>
                <w:noProof/>
                <w:webHidden/>
              </w:rPr>
              <w:fldChar w:fldCharType="end"/>
            </w:r>
          </w:hyperlink>
        </w:p>
        <w:p w14:paraId="273F6181" w14:textId="39168D20" w:rsidR="003E4EB8" w:rsidRDefault="00531CC4">
          <w:pPr>
            <w:pStyle w:val="TOC2"/>
            <w:tabs>
              <w:tab w:val="left" w:pos="880"/>
              <w:tab w:val="right" w:leader="dot" w:pos="9912"/>
            </w:tabs>
            <w:rPr>
              <w:rFonts w:eastAsiaTheme="minorEastAsia"/>
              <w:noProof/>
              <w:sz w:val="22"/>
              <w:lang w:eastAsia="cy-GB"/>
            </w:rPr>
          </w:pPr>
          <w:hyperlink w:anchor="_Toc92974145" w:history="1">
            <w:r w:rsidR="003E4EB8" w:rsidRPr="001E2594">
              <w:rPr>
                <w:rStyle w:val="Hyperlink"/>
                <w:noProof/>
              </w:rPr>
              <w:t>2.2.</w:t>
            </w:r>
            <w:r w:rsidR="003E4EB8">
              <w:rPr>
                <w:rFonts w:eastAsiaTheme="minorEastAsia"/>
                <w:noProof/>
                <w:sz w:val="22"/>
                <w:lang w:eastAsia="cy-GB"/>
              </w:rPr>
              <w:tab/>
            </w:r>
            <w:r w:rsidR="003E4EB8" w:rsidRPr="001E2594">
              <w:rPr>
                <w:rStyle w:val="Hyperlink"/>
                <w:noProof/>
              </w:rPr>
              <w:t>Gweithlu Meddygol Iechyd Meddwl</w:t>
            </w:r>
            <w:r w:rsidR="003E4EB8">
              <w:rPr>
                <w:noProof/>
                <w:webHidden/>
              </w:rPr>
              <w:tab/>
            </w:r>
            <w:r w:rsidR="003E4EB8">
              <w:rPr>
                <w:noProof/>
                <w:webHidden/>
              </w:rPr>
              <w:fldChar w:fldCharType="begin"/>
            </w:r>
            <w:r w:rsidR="003E4EB8">
              <w:rPr>
                <w:noProof/>
                <w:webHidden/>
              </w:rPr>
              <w:instrText xml:space="preserve"> PAGEREF _Toc92974145 \h </w:instrText>
            </w:r>
            <w:r w:rsidR="003E4EB8">
              <w:rPr>
                <w:noProof/>
                <w:webHidden/>
              </w:rPr>
            </w:r>
            <w:r w:rsidR="003E4EB8">
              <w:rPr>
                <w:noProof/>
                <w:webHidden/>
              </w:rPr>
              <w:fldChar w:fldCharType="separate"/>
            </w:r>
            <w:r w:rsidR="003E4EB8">
              <w:rPr>
                <w:noProof/>
                <w:webHidden/>
              </w:rPr>
              <w:t>7</w:t>
            </w:r>
            <w:r w:rsidR="003E4EB8">
              <w:rPr>
                <w:noProof/>
                <w:webHidden/>
              </w:rPr>
              <w:fldChar w:fldCharType="end"/>
            </w:r>
          </w:hyperlink>
        </w:p>
        <w:p w14:paraId="458C66C2" w14:textId="02346C67" w:rsidR="003E4EB8" w:rsidRDefault="00531CC4">
          <w:pPr>
            <w:pStyle w:val="TOC2"/>
            <w:tabs>
              <w:tab w:val="left" w:pos="880"/>
              <w:tab w:val="right" w:leader="dot" w:pos="9912"/>
            </w:tabs>
            <w:rPr>
              <w:rFonts w:eastAsiaTheme="minorEastAsia"/>
              <w:noProof/>
              <w:sz w:val="22"/>
              <w:lang w:eastAsia="cy-GB"/>
            </w:rPr>
          </w:pPr>
          <w:hyperlink w:anchor="_Toc92974146" w:history="1">
            <w:r w:rsidR="003E4EB8" w:rsidRPr="001E2594">
              <w:rPr>
                <w:rStyle w:val="Hyperlink"/>
                <w:noProof/>
              </w:rPr>
              <w:t>2.3.</w:t>
            </w:r>
            <w:r w:rsidR="003E4EB8">
              <w:rPr>
                <w:rFonts w:eastAsiaTheme="minorEastAsia"/>
                <w:noProof/>
                <w:sz w:val="22"/>
                <w:lang w:eastAsia="cy-GB"/>
              </w:rPr>
              <w:tab/>
            </w:r>
            <w:r w:rsidR="003E4EB8" w:rsidRPr="001E2594">
              <w:rPr>
                <w:rStyle w:val="Hyperlink"/>
                <w:noProof/>
              </w:rPr>
              <w:t>Gweithlu Nyrsio Iechyd Meddwl</w:t>
            </w:r>
            <w:r w:rsidR="003E4EB8">
              <w:rPr>
                <w:noProof/>
                <w:webHidden/>
              </w:rPr>
              <w:tab/>
            </w:r>
            <w:r w:rsidR="003E4EB8">
              <w:rPr>
                <w:noProof/>
                <w:webHidden/>
              </w:rPr>
              <w:fldChar w:fldCharType="begin"/>
            </w:r>
            <w:r w:rsidR="003E4EB8">
              <w:rPr>
                <w:noProof/>
                <w:webHidden/>
              </w:rPr>
              <w:instrText xml:space="preserve"> PAGEREF _Toc92974146 \h </w:instrText>
            </w:r>
            <w:r w:rsidR="003E4EB8">
              <w:rPr>
                <w:noProof/>
                <w:webHidden/>
              </w:rPr>
            </w:r>
            <w:r w:rsidR="003E4EB8">
              <w:rPr>
                <w:noProof/>
                <w:webHidden/>
              </w:rPr>
              <w:fldChar w:fldCharType="separate"/>
            </w:r>
            <w:r w:rsidR="003E4EB8">
              <w:rPr>
                <w:noProof/>
                <w:webHidden/>
              </w:rPr>
              <w:t>8</w:t>
            </w:r>
            <w:r w:rsidR="003E4EB8">
              <w:rPr>
                <w:noProof/>
                <w:webHidden/>
              </w:rPr>
              <w:fldChar w:fldCharType="end"/>
            </w:r>
          </w:hyperlink>
        </w:p>
        <w:p w14:paraId="364EF299" w14:textId="2A634C8B" w:rsidR="003E4EB8" w:rsidRDefault="00531CC4">
          <w:pPr>
            <w:pStyle w:val="TOC2"/>
            <w:tabs>
              <w:tab w:val="left" w:pos="880"/>
              <w:tab w:val="right" w:leader="dot" w:pos="9912"/>
            </w:tabs>
            <w:rPr>
              <w:rFonts w:eastAsiaTheme="minorEastAsia"/>
              <w:noProof/>
              <w:sz w:val="22"/>
              <w:lang w:eastAsia="cy-GB"/>
            </w:rPr>
          </w:pPr>
          <w:hyperlink w:anchor="_Toc92974147" w:history="1">
            <w:r w:rsidR="003E4EB8" w:rsidRPr="001E2594">
              <w:rPr>
                <w:rStyle w:val="Hyperlink"/>
                <w:noProof/>
              </w:rPr>
              <w:t>2.4.</w:t>
            </w:r>
            <w:r w:rsidR="003E4EB8">
              <w:rPr>
                <w:rFonts w:eastAsiaTheme="minorEastAsia"/>
                <w:noProof/>
                <w:sz w:val="22"/>
                <w:lang w:eastAsia="cy-GB"/>
              </w:rPr>
              <w:tab/>
            </w:r>
            <w:r w:rsidR="003E4EB8" w:rsidRPr="001E2594">
              <w:rPr>
                <w:rStyle w:val="Hyperlink"/>
                <w:noProof/>
              </w:rPr>
              <w:t>Gweithwyr Cymorth Gofal Iechyd ym maes Iechyd Meddwl</w:t>
            </w:r>
            <w:r w:rsidR="003E4EB8">
              <w:rPr>
                <w:noProof/>
                <w:webHidden/>
              </w:rPr>
              <w:tab/>
            </w:r>
            <w:r w:rsidR="003E4EB8">
              <w:rPr>
                <w:noProof/>
                <w:webHidden/>
              </w:rPr>
              <w:fldChar w:fldCharType="begin"/>
            </w:r>
            <w:r w:rsidR="003E4EB8">
              <w:rPr>
                <w:noProof/>
                <w:webHidden/>
              </w:rPr>
              <w:instrText xml:space="preserve"> PAGEREF _Toc92974147 \h </w:instrText>
            </w:r>
            <w:r w:rsidR="003E4EB8">
              <w:rPr>
                <w:noProof/>
                <w:webHidden/>
              </w:rPr>
            </w:r>
            <w:r w:rsidR="003E4EB8">
              <w:rPr>
                <w:noProof/>
                <w:webHidden/>
              </w:rPr>
              <w:fldChar w:fldCharType="separate"/>
            </w:r>
            <w:r w:rsidR="003E4EB8">
              <w:rPr>
                <w:noProof/>
                <w:webHidden/>
              </w:rPr>
              <w:t>9</w:t>
            </w:r>
            <w:r w:rsidR="003E4EB8">
              <w:rPr>
                <w:noProof/>
                <w:webHidden/>
              </w:rPr>
              <w:fldChar w:fldCharType="end"/>
            </w:r>
          </w:hyperlink>
        </w:p>
        <w:p w14:paraId="0DBDB46C" w14:textId="52C9D9B8" w:rsidR="003E4EB8" w:rsidRDefault="00531CC4">
          <w:pPr>
            <w:pStyle w:val="TOC2"/>
            <w:tabs>
              <w:tab w:val="left" w:pos="880"/>
              <w:tab w:val="right" w:leader="dot" w:pos="9912"/>
            </w:tabs>
            <w:rPr>
              <w:rFonts w:eastAsiaTheme="minorEastAsia"/>
              <w:noProof/>
              <w:sz w:val="22"/>
              <w:lang w:eastAsia="cy-GB"/>
            </w:rPr>
          </w:pPr>
          <w:hyperlink w:anchor="_Toc92974148" w:history="1">
            <w:r w:rsidR="003E4EB8" w:rsidRPr="001E2594">
              <w:rPr>
                <w:rStyle w:val="Hyperlink"/>
                <w:noProof/>
              </w:rPr>
              <w:t>2.5.</w:t>
            </w:r>
            <w:r w:rsidR="003E4EB8">
              <w:rPr>
                <w:rFonts w:eastAsiaTheme="minorEastAsia"/>
                <w:noProof/>
                <w:sz w:val="22"/>
                <w:lang w:eastAsia="cy-GB"/>
              </w:rPr>
              <w:tab/>
            </w:r>
            <w:r w:rsidR="003E4EB8" w:rsidRPr="001E2594">
              <w:rPr>
                <w:rStyle w:val="Hyperlink"/>
                <w:noProof/>
              </w:rPr>
              <w:t>Oedran Ymddeol Cyfartalog y Gweithlu</w:t>
            </w:r>
            <w:r w:rsidR="003E4EB8">
              <w:rPr>
                <w:noProof/>
                <w:webHidden/>
              </w:rPr>
              <w:tab/>
            </w:r>
            <w:r w:rsidR="003E4EB8">
              <w:rPr>
                <w:noProof/>
                <w:webHidden/>
              </w:rPr>
              <w:fldChar w:fldCharType="begin"/>
            </w:r>
            <w:r w:rsidR="003E4EB8">
              <w:rPr>
                <w:noProof/>
                <w:webHidden/>
              </w:rPr>
              <w:instrText xml:space="preserve"> PAGEREF _Toc92974148 \h </w:instrText>
            </w:r>
            <w:r w:rsidR="003E4EB8">
              <w:rPr>
                <w:noProof/>
                <w:webHidden/>
              </w:rPr>
            </w:r>
            <w:r w:rsidR="003E4EB8">
              <w:rPr>
                <w:noProof/>
                <w:webHidden/>
              </w:rPr>
              <w:fldChar w:fldCharType="separate"/>
            </w:r>
            <w:r w:rsidR="003E4EB8">
              <w:rPr>
                <w:noProof/>
                <w:webHidden/>
              </w:rPr>
              <w:t>9</w:t>
            </w:r>
            <w:r w:rsidR="003E4EB8">
              <w:rPr>
                <w:noProof/>
                <w:webHidden/>
              </w:rPr>
              <w:fldChar w:fldCharType="end"/>
            </w:r>
          </w:hyperlink>
        </w:p>
        <w:p w14:paraId="41BF48BC" w14:textId="4C7E27F2" w:rsidR="003E4EB8" w:rsidRDefault="00531CC4">
          <w:pPr>
            <w:pStyle w:val="TOC2"/>
            <w:tabs>
              <w:tab w:val="left" w:pos="880"/>
              <w:tab w:val="right" w:leader="dot" w:pos="9912"/>
            </w:tabs>
            <w:rPr>
              <w:rFonts w:eastAsiaTheme="minorEastAsia"/>
              <w:noProof/>
              <w:sz w:val="22"/>
              <w:lang w:eastAsia="cy-GB"/>
            </w:rPr>
          </w:pPr>
          <w:hyperlink w:anchor="_Toc92974149" w:history="1">
            <w:r w:rsidR="003E4EB8" w:rsidRPr="001E2594">
              <w:rPr>
                <w:rStyle w:val="Hyperlink"/>
                <w:noProof/>
              </w:rPr>
              <w:t>2.6.</w:t>
            </w:r>
            <w:r w:rsidR="003E4EB8">
              <w:rPr>
                <w:rFonts w:eastAsiaTheme="minorEastAsia"/>
                <w:noProof/>
                <w:sz w:val="22"/>
                <w:lang w:eastAsia="cy-GB"/>
              </w:rPr>
              <w:tab/>
            </w:r>
            <w:r w:rsidR="003E4EB8" w:rsidRPr="001E2594">
              <w:rPr>
                <w:rStyle w:val="Hyperlink"/>
                <w:noProof/>
              </w:rPr>
              <w:t>Proffil Ethnig y Gweithlu</w:t>
            </w:r>
            <w:r w:rsidR="003E4EB8">
              <w:rPr>
                <w:noProof/>
                <w:webHidden/>
              </w:rPr>
              <w:tab/>
            </w:r>
            <w:r w:rsidR="003E4EB8">
              <w:rPr>
                <w:noProof/>
                <w:webHidden/>
              </w:rPr>
              <w:fldChar w:fldCharType="begin"/>
            </w:r>
            <w:r w:rsidR="003E4EB8">
              <w:rPr>
                <w:noProof/>
                <w:webHidden/>
              </w:rPr>
              <w:instrText xml:space="preserve"> PAGEREF _Toc92974149 \h </w:instrText>
            </w:r>
            <w:r w:rsidR="003E4EB8">
              <w:rPr>
                <w:noProof/>
                <w:webHidden/>
              </w:rPr>
            </w:r>
            <w:r w:rsidR="003E4EB8">
              <w:rPr>
                <w:noProof/>
                <w:webHidden/>
              </w:rPr>
              <w:fldChar w:fldCharType="separate"/>
            </w:r>
            <w:r w:rsidR="003E4EB8">
              <w:rPr>
                <w:noProof/>
                <w:webHidden/>
              </w:rPr>
              <w:t>10</w:t>
            </w:r>
            <w:r w:rsidR="003E4EB8">
              <w:rPr>
                <w:noProof/>
                <w:webHidden/>
              </w:rPr>
              <w:fldChar w:fldCharType="end"/>
            </w:r>
          </w:hyperlink>
        </w:p>
        <w:p w14:paraId="6256224C" w14:textId="3FC6BD78" w:rsidR="003E4EB8" w:rsidRDefault="00531CC4">
          <w:pPr>
            <w:pStyle w:val="TOC1"/>
            <w:tabs>
              <w:tab w:val="left" w:pos="440"/>
              <w:tab w:val="right" w:leader="dot" w:pos="9912"/>
            </w:tabs>
            <w:rPr>
              <w:rFonts w:eastAsiaTheme="minorEastAsia"/>
              <w:noProof/>
              <w:sz w:val="22"/>
              <w:lang w:eastAsia="cy-GB"/>
            </w:rPr>
          </w:pPr>
          <w:hyperlink w:anchor="_Toc92974150" w:history="1">
            <w:r w:rsidR="003E4EB8" w:rsidRPr="001E2594">
              <w:rPr>
                <w:rStyle w:val="Hyperlink"/>
                <w:noProof/>
              </w:rPr>
              <w:t>3.</w:t>
            </w:r>
            <w:r w:rsidR="003E4EB8">
              <w:rPr>
                <w:rFonts w:eastAsiaTheme="minorEastAsia"/>
                <w:noProof/>
                <w:sz w:val="22"/>
                <w:lang w:eastAsia="cy-GB"/>
              </w:rPr>
              <w:tab/>
            </w:r>
            <w:r w:rsidR="003E4EB8" w:rsidRPr="001E2594">
              <w:rPr>
                <w:rStyle w:val="Hyperlink"/>
                <w:noProof/>
              </w:rPr>
              <w:t>Gweithlu Meddygol Iechyd Meddwl</w:t>
            </w:r>
            <w:r w:rsidR="003E4EB8">
              <w:rPr>
                <w:noProof/>
                <w:webHidden/>
              </w:rPr>
              <w:tab/>
            </w:r>
            <w:r w:rsidR="003E4EB8">
              <w:rPr>
                <w:noProof/>
                <w:webHidden/>
              </w:rPr>
              <w:fldChar w:fldCharType="begin"/>
            </w:r>
            <w:r w:rsidR="003E4EB8">
              <w:rPr>
                <w:noProof/>
                <w:webHidden/>
              </w:rPr>
              <w:instrText xml:space="preserve"> PAGEREF _Toc92974150 \h </w:instrText>
            </w:r>
            <w:r w:rsidR="003E4EB8">
              <w:rPr>
                <w:noProof/>
                <w:webHidden/>
              </w:rPr>
            </w:r>
            <w:r w:rsidR="003E4EB8">
              <w:rPr>
                <w:noProof/>
                <w:webHidden/>
              </w:rPr>
              <w:fldChar w:fldCharType="separate"/>
            </w:r>
            <w:r w:rsidR="003E4EB8">
              <w:rPr>
                <w:noProof/>
                <w:webHidden/>
              </w:rPr>
              <w:t>11</w:t>
            </w:r>
            <w:r w:rsidR="003E4EB8">
              <w:rPr>
                <w:noProof/>
                <w:webHidden/>
              </w:rPr>
              <w:fldChar w:fldCharType="end"/>
            </w:r>
          </w:hyperlink>
        </w:p>
        <w:p w14:paraId="1D6E9AD3" w14:textId="55F76DA2" w:rsidR="003E4EB8" w:rsidRDefault="00531CC4">
          <w:pPr>
            <w:pStyle w:val="TOC2"/>
            <w:tabs>
              <w:tab w:val="left" w:pos="880"/>
              <w:tab w:val="right" w:leader="dot" w:pos="9912"/>
            </w:tabs>
            <w:rPr>
              <w:rFonts w:eastAsiaTheme="minorEastAsia"/>
              <w:noProof/>
              <w:sz w:val="22"/>
              <w:lang w:eastAsia="cy-GB"/>
            </w:rPr>
          </w:pPr>
          <w:hyperlink w:anchor="_Toc92974151" w:history="1">
            <w:r w:rsidR="003E4EB8" w:rsidRPr="001E2594">
              <w:rPr>
                <w:rStyle w:val="Hyperlink"/>
                <w:noProof/>
              </w:rPr>
              <w:t>3.1.</w:t>
            </w:r>
            <w:r w:rsidR="003E4EB8">
              <w:rPr>
                <w:rFonts w:eastAsiaTheme="minorEastAsia"/>
                <w:noProof/>
                <w:sz w:val="22"/>
                <w:lang w:eastAsia="cy-GB"/>
              </w:rPr>
              <w:tab/>
            </w:r>
            <w:r w:rsidR="003E4EB8" w:rsidRPr="001E2594">
              <w:rPr>
                <w:rStyle w:val="Hyperlink"/>
                <w:noProof/>
              </w:rPr>
              <w:t>Newid Canrannol yn y Gweithlu Meddygol a Deintyddol</w:t>
            </w:r>
            <w:r w:rsidR="003E4EB8">
              <w:rPr>
                <w:noProof/>
                <w:webHidden/>
              </w:rPr>
              <w:tab/>
            </w:r>
            <w:r w:rsidR="003E4EB8">
              <w:rPr>
                <w:noProof/>
                <w:webHidden/>
              </w:rPr>
              <w:fldChar w:fldCharType="begin"/>
            </w:r>
            <w:r w:rsidR="003E4EB8">
              <w:rPr>
                <w:noProof/>
                <w:webHidden/>
              </w:rPr>
              <w:instrText xml:space="preserve"> PAGEREF _Toc92974151 \h </w:instrText>
            </w:r>
            <w:r w:rsidR="003E4EB8">
              <w:rPr>
                <w:noProof/>
                <w:webHidden/>
              </w:rPr>
            </w:r>
            <w:r w:rsidR="003E4EB8">
              <w:rPr>
                <w:noProof/>
                <w:webHidden/>
              </w:rPr>
              <w:fldChar w:fldCharType="separate"/>
            </w:r>
            <w:r w:rsidR="003E4EB8">
              <w:rPr>
                <w:noProof/>
                <w:webHidden/>
              </w:rPr>
              <w:t>11</w:t>
            </w:r>
            <w:r w:rsidR="003E4EB8">
              <w:rPr>
                <w:noProof/>
                <w:webHidden/>
              </w:rPr>
              <w:fldChar w:fldCharType="end"/>
            </w:r>
          </w:hyperlink>
        </w:p>
        <w:p w14:paraId="373642A1" w14:textId="3DB220F6" w:rsidR="003E4EB8" w:rsidRDefault="00531CC4">
          <w:pPr>
            <w:pStyle w:val="TOC2"/>
            <w:tabs>
              <w:tab w:val="left" w:pos="880"/>
              <w:tab w:val="right" w:leader="dot" w:pos="9912"/>
            </w:tabs>
            <w:rPr>
              <w:rFonts w:eastAsiaTheme="minorEastAsia"/>
              <w:noProof/>
              <w:sz w:val="22"/>
              <w:lang w:eastAsia="cy-GB"/>
            </w:rPr>
          </w:pPr>
          <w:hyperlink w:anchor="_Toc92974152" w:history="1">
            <w:r w:rsidR="003E4EB8" w:rsidRPr="001E2594">
              <w:rPr>
                <w:rStyle w:val="Hyperlink"/>
                <w:noProof/>
              </w:rPr>
              <w:t>3.2.</w:t>
            </w:r>
            <w:r w:rsidR="003E4EB8">
              <w:rPr>
                <w:rFonts w:eastAsiaTheme="minorEastAsia"/>
                <w:noProof/>
                <w:sz w:val="22"/>
                <w:lang w:eastAsia="cy-GB"/>
              </w:rPr>
              <w:tab/>
            </w:r>
            <w:r w:rsidR="003E4EB8" w:rsidRPr="001E2594">
              <w:rPr>
                <w:rStyle w:val="Hyperlink"/>
                <w:noProof/>
              </w:rPr>
              <w:t>Cyfraddau Cymryd Rhan a Band Oedran</w:t>
            </w:r>
            <w:r w:rsidR="003E4EB8">
              <w:rPr>
                <w:noProof/>
                <w:webHidden/>
              </w:rPr>
              <w:tab/>
            </w:r>
            <w:r w:rsidR="003E4EB8">
              <w:rPr>
                <w:noProof/>
                <w:webHidden/>
              </w:rPr>
              <w:fldChar w:fldCharType="begin"/>
            </w:r>
            <w:r w:rsidR="003E4EB8">
              <w:rPr>
                <w:noProof/>
                <w:webHidden/>
              </w:rPr>
              <w:instrText xml:space="preserve"> PAGEREF _Toc92974152 \h </w:instrText>
            </w:r>
            <w:r w:rsidR="003E4EB8">
              <w:rPr>
                <w:noProof/>
                <w:webHidden/>
              </w:rPr>
            </w:r>
            <w:r w:rsidR="003E4EB8">
              <w:rPr>
                <w:noProof/>
                <w:webHidden/>
              </w:rPr>
              <w:fldChar w:fldCharType="separate"/>
            </w:r>
            <w:r w:rsidR="003E4EB8">
              <w:rPr>
                <w:noProof/>
                <w:webHidden/>
              </w:rPr>
              <w:t>12</w:t>
            </w:r>
            <w:r w:rsidR="003E4EB8">
              <w:rPr>
                <w:noProof/>
                <w:webHidden/>
              </w:rPr>
              <w:fldChar w:fldCharType="end"/>
            </w:r>
          </w:hyperlink>
        </w:p>
        <w:p w14:paraId="37A6FA3F" w14:textId="530E97BD" w:rsidR="003E4EB8" w:rsidRDefault="00531CC4">
          <w:pPr>
            <w:pStyle w:val="TOC2"/>
            <w:tabs>
              <w:tab w:val="left" w:pos="880"/>
              <w:tab w:val="right" w:leader="dot" w:pos="9912"/>
            </w:tabs>
            <w:rPr>
              <w:rFonts w:eastAsiaTheme="minorEastAsia"/>
              <w:noProof/>
              <w:sz w:val="22"/>
              <w:lang w:eastAsia="cy-GB"/>
            </w:rPr>
          </w:pPr>
          <w:hyperlink w:anchor="_Toc92974153" w:history="1">
            <w:r w:rsidR="003E4EB8" w:rsidRPr="001E2594">
              <w:rPr>
                <w:rStyle w:val="Hyperlink"/>
                <w:noProof/>
              </w:rPr>
              <w:t>3.3.</w:t>
            </w:r>
            <w:r w:rsidR="003E4EB8">
              <w:rPr>
                <w:rFonts w:eastAsiaTheme="minorEastAsia"/>
                <w:noProof/>
                <w:sz w:val="22"/>
                <w:lang w:eastAsia="cy-GB"/>
              </w:rPr>
              <w:tab/>
            </w:r>
            <w:r w:rsidR="003E4EB8" w:rsidRPr="001E2594">
              <w:rPr>
                <w:rStyle w:val="Hyperlink"/>
                <w:noProof/>
              </w:rPr>
              <w:t>Proffil Band Oedran y Gweithlu Meddygol Iechyd Meddwl</w:t>
            </w:r>
            <w:r w:rsidR="003E4EB8">
              <w:rPr>
                <w:noProof/>
                <w:webHidden/>
              </w:rPr>
              <w:tab/>
            </w:r>
            <w:r w:rsidR="003E4EB8">
              <w:rPr>
                <w:noProof/>
                <w:webHidden/>
              </w:rPr>
              <w:fldChar w:fldCharType="begin"/>
            </w:r>
            <w:r w:rsidR="003E4EB8">
              <w:rPr>
                <w:noProof/>
                <w:webHidden/>
              </w:rPr>
              <w:instrText xml:space="preserve"> PAGEREF _Toc92974153 \h </w:instrText>
            </w:r>
            <w:r w:rsidR="003E4EB8">
              <w:rPr>
                <w:noProof/>
                <w:webHidden/>
              </w:rPr>
            </w:r>
            <w:r w:rsidR="003E4EB8">
              <w:rPr>
                <w:noProof/>
                <w:webHidden/>
              </w:rPr>
              <w:fldChar w:fldCharType="separate"/>
            </w:r>
            <w:r w:rsidR="003E4EB8">
              <w:rPr>
                <w:noProof/>
                <w:webHidden/>
              </w:rPr>
              <w:t>12</w:t>
            </w:r>
            <w:r w:rsidR="003E4EB8">
              <w:rPr>
                <w:noProof/>
                <w:webHidden/>
              </w:rPr>
              <w:fldChar w:fldCharType="end"/>
            </w:r>
          </w:hyperlink>
        </w:p>
        <w:p w14:paraId="1BDB21F9" w14:textId="3CBE0C40" w:rsidR="003E4EB8" w:rsidRDefault="00531CC4">
          <w:pPr>
            <w:pStyle w:val="TOC2"/>
            <w:tabs>
              <w:tab w:val="left" w:pos="880"/>
              <w:tab w:val="right" w:leader="dot" w:pos="9912"/>
            </w:tabs>
            <w:rPr>
              <w:rFonts w:eastAsiaTheme="minorEastAsia"/>
              <w:noProof/>
              <w:sz w:val="22"/>
              <w:lang w:eastAsia="cy-GB"/>
            </w:rPr>
          </w:pPr>
          <w:hyperlink w:anchor="_Toc92974154" w:history="1">
            <w:r w:rsidR="003E4EB8" w:rsidRPr="001E2594">
              <w:rPr>
                <w:rStyle w:val="Hyperlink"/>
                <w:noProof/>
              </w:rPr>
              <w:t>3.4.</w:t>
            </w:r>
            <w:r w:rsidR="003E4EB8">
              <w:rPr>
                <w:rFonts w:eastAsiaTheme="minorEastAsia"/>
                <w:noProof/>
                <w:sz w:val="22"/>
                <w:lang w:eastAsia="cy-GB"/>
              </w:rPr>
              <w:tab/>
            </w:r>
            <w:r w:rsidR="003E4EB8" w:rsidRPr="001E2594">
              <w:rPr>
                <w:rStyle w:val="Hyperlink"/>
                <w:noProof/>
              </w:rPr>
              <w:t>Gweithwyr Meddygol sy’n Dechrau ac yn Gadael</w:t>
            </w:r>
            <w:r w:rsidR="003E4EB8">
              <w:rPr>
                <w:noProof/>
                <w:webHidden/>
              </w:rPr>
              <w:tab/>
            </w:r>
            <w:r w:rsidR="003E4EB8">
              <w:rPr>
                <w:noProof/>
                <w:webHidden/>
              </w:rPr>
              <w:fldChar w:fldCharType="begin"/>
            </w:r>
            <w:r w:rsidR="003E4EB8">
              <w:rPr>
                <w:noProof/>
                <w:webHidden/>
              </w:rPr>
              <w:instrText xml:space="preserve"> PAGEREF _Toc92974154 \h </w:instrText>
            </w:r>
            <w:r w:rsidR="003E4EB8">
              <w:rPr>
                <w:noProof/>
                <w:webHidden/>
              </w:rPr>
            </w:r>
            <w:r w:rsidR="003E4EB8">
              <w:rPr>
                <w:noProof/>
                <w:webHidden/>
              </w:rPr>
              <w:fldChar w:fldCharType="separate"/>
            </w:r>
            <w:r w:rsidR="003E4EB8">
              <w:rPr>
                <w:noProof/>
                <w:webHidden/>
              </w:rPr>
              <w:t>13</w:t>
            </w:r>
            <w:r w:rsidR="003E4EB8">
              <w:rPr>
                <w:noProof/>
                <w:webHidden/>
              </w:rPr>
              <w:fldChar w:fldCharType="end"/>
            </w:r>
          </w:hyperlink>
        </w:p>
        <w:p w14:paraId="40B31431" w14:textId="337C384F" w:rsidR="003E4EB8" w:rsidRDefault="00531CC4">
          <w:pPr>
            <w:pStyle w:val="TOC2"/>
            <w:tabs>
              <w:tab w:val="left" w:pos="880"/>
              <w:tab w:val="right" w:leader="dot" w:pos="9912"/>
            </w:tabs>
            <w:rPr>
              <w:rFonts w:eastAsiaTheme="minorEastAsia"/>
              <w:noProof/>
              <w:sz w:val="22"/>
              <w:lang w:eastAsia="cy-GB"/>
            </w:rPr>
          </w:pPr>
          <w:hyperlink w:anchor="_Toc92974155" w:history="1">
            <w:r w:rsidR="003E4EB8" w:rsidRPr="001E2594">
              <w:rPr>
                <w:rStyle w:val="Hyperlink"/>
                <w:noProof/>
              </w:rPr>
              <w:t>3.5.</w:t>
            </w:r>
            <w:r w:rsidR="003E4EB8">
              <w:rPr>
                <w:rFonts w:eastAsiaTheme="minorEastAsia"/>
                <w:noProof/>
                <w:sz w:val="22"/>
                <w:lang w:eastAsia="cy-GB"/>
              </w:rPr>
              <w:tab/>
            </w:r>
            <w:r w:rsidR="003E4EB8" w:rsidRPr="001E2594">
              <w:rPr>
                <w:rStyle w:val="Hyperlink"/>
                <w:noProof/>
              </w:rPr>
              <w:t>Oedran Ymddeol y Gweithlu Meddygol Iechyd Meddwl</w:t>
            </w:r>
            <w:r w:rsidR="003E4EB8">
              <w:rPr>
                <w:noProof/>
                <w:webHidden/>
              </w:rPr>
              <w:tab/>
            </w:r>
            <w:r w:rsidR="003E4EB8">
              <w:rPr>
                <w:noProof/>
                <w:webHidden/>
              </w:rPr>
              <w:fldChar w:fldCharType="begin"/>
            </w:r>
            <w:r w:rsidR="003E4EB8">
              <w:rPr>
                <w:noProof/>
                <w:webHidden/>
              </w:rPr>
              <w:instrText xml:space="preserve"> PAGEREF _Toc92974155 \h </w:instrText>
            </w:r>
            <w:r w:rsidR="003E4EB8">
              <w:rPr>
                <w:noProof/>
                <w:webHidden/>
              </w:rPr>
            </w:r>
            <w:r w:rsidR="003E4EB8">
              <w:rPr>
                <w:noProof/>
                <w:webHidden/>
              </w:rPr>
              <w:fldChar w:fldCharType="separate"/>
            </w:r>
            <w:r w:rsidR="003E4EB8">
              <w:rPr>
                <w:noProof/>
                <w:webHidden/>
              </w:rPr>
              <w:t>14</w:t>
            </w:r>
            <w:r w:rsidR="003E4EB8">
              <w:rPr>
                <w:noProof/>
                <w:webHidden/>
              </w:rPr>
              <w:fldChar w:fldCharType="end"/>
            </w:r>
          </w:hyperlink>
        </w:p>
        <w:p w14:paraId="311A6143" w14:textId="00C7F241" w:rsidR="003E4EB8" w:rsidRDefault="00531CC4">
          <w:pPr>
            <w:pStyle w:val="TOC2"/>
            <w:tabs>
              <w:tab w:val="left" w:pos="880"/>
              <w:tab w:val="right" w:leader="dot" w:pos="9912"/>
            </w:tabs>
            <w:rPr>
              <w:rFonts w:eastAsiaTheme="minorEastAsia"/>
              <w:noProof/>
              <w:sz w:val="22"/>
              <w:lang w:eastAsia="cy-GB"/>
            </w:rPr>
          </w:pPr>
          <w:hyperlink w:anchor="_Toc92974156" w:history="1">
            <w:r w:rsidR="003E4EB8" w:rsidRPr="001E2594">
              <w:rPr>
                <w:rStyle w:val="Hyperlink"/>
                <w:noProof/>
              </w:rPr>
              <w:t>3.6.</w:t>
            </w:r>
            <w:r w:rsidR="003E4EB8">
              <w:rPr>
                <w:rFonts w:eastAsiaTheme="minorEastAsia"/>
                <w:noProof/>
                <w:sz w:val="22"/>
                <w:lang w:eastAsia="cy-GB"/>
              </w:rPr>
              <w:tab/>
            </w:r>
            <w:r w:rsidR="003E4EB8" w:rsidRPr="001E2594">
              <w:rPr>
                <w:rStyle w:val="Hyperlink"/>
                <w:noProof/>
              </w:rPr>
              <w:t>Gweithlu Ymgynghorwyr Meddygol Iechyd Meddwl yn ôl Arbenigedd</w:t>
            </w:r>
            <w:r w:rsidR="003E4EB8">
              <w:rPr>
                <w:noProof/>
                <w:webHidden/>
              </w:rPr>
              <w:tab/>
            </w:r>
            <w:r w:rsidR="003E4EB8">
              <w:rPr>
                <w:noProof/>
                <w:webHidden/>
              </w:rPr>
              <w:fldChar w:fldCharType="begin"/>
            </w:r>
            <w:r w:rsidR="003E4EB8">
              <w:rPr>
                <w:noProof/>
                <w:webHidden/>
              </w:rPr>
              <w:instrText xml:space="preserve"> PAGEREF _Toc92974156 \h </w:instrText>
            </w:r>
            <w:r w:rsidR="003E4EB8">
              <w:rPr>
                <w:noProof/>
                <w:webHidden/>
              </w:rPr>
            </w:r>
            <w:r w:rsidR="003E4EB8">
              <w:rPr>
                <w:noProof/>
                <w:webHidden/>
              </w:rPr>
              <w:fldChar w:fldCharType="separate"/>
            </w:r>
            <w:r w:rsidR="003E4EB8">
              <w:rPr>
                <w:noProof/>
                <w:webHidden/>
              </w:rPr>
              <w:t>14</w:t>
            </w:r>
            <w:r w:rsidR="003E4EB8">
              <w:rPr>
                <w:noProof/>
                <w:webHidden/>
              </w:rPr>
              <w:fldChar w:fldCharType="end"/>
            </w:r>
          </w:hyperlink>
        </w:p>
        <w:p w14:paraId="5C12096D" w14:textId="084BA0D3" w:rsidR="003E4EB8" w:rsidRDefault="00531CC4">
          <w:pPr>
            <w:pStyle w:val="TOC2"/>
            <w:tabs>
              <w:tab w:val="left" w:pos="880"/>
              <w:tab w:val="right" w:leader="dot" w:pos="9912"/>
            </w:tabs>
            <w:rPr>
              <w:rFonts w:eastAsiaTheme="minorEastAsia"/>
              <w:noProof/>
              <w:sz w:val="22"/>
              <w:lang w:eastAsia="cy-GB"/>
            </w:rPr>
          </w:pPr>
          <w:hyperlink w:anchor="_Toc92974157" w:history="1">
            <w:r w:rsidR="003E4EB8" w:rsidRPr="001E2594">
              <w:rPr>
                <w:rStyle w:val="Hyperlink"/>
                <w:noProof/>
              </w:rPr>
              <w:t>3.7.</w:t>
            </w:r>
            <w:r w:rsidR="003E4EB8">
              <w:rPr>
                <w:rFonts w:eastAsiaTheme="minorEastAsia"/>
                <w:noProof/>
                <w:sz w:val="22"/>
                <w:lang w:eastAsia="cy-GB"/>
              </w:rPr>
              <w:tab/>
            </w:r>
            <w:r w:rsidR="003E4EB8" w:rsidRPr="001E2594">
              <w:rPr>
                <w:rStyle w:val="Hyperlink"/>
                <w:noProof/>
              </w:rPr>
              <w:t>Modelu’r Gweithlu Meddygol Iechyd Meddwl yn ôl Arbenigedd</w:t>
            </w:r>
            <w:r w:rsidR="003E4EB8">
              <w:rPr>
                <w:noProof/>
                <w:webHidden/>
              </w:rPr>
              <w:tab/>
            </w:r>
            <w:r w:rsidR="003E4EB8">
              <w:rPr>
                <w:noProof/>
                <w:webHidden/>
              </w:rPr>
              <w:fldChar w:fldCharType="begin"/>
            </w:r>
            <w:r w:rsidR="003E4EB8">
              <w:rPr>
                <w:noProof/>
                <w:webHidden/>
              </w:rPr>
              <w:instrText xml:space="preserve"> PAGEREF _Toc92974157 \h </w:instrText>
            </w:r>
            <w:r w:rsidR="003E4EB8">
              <w:rPr>
                <w:noProof/>
                <w:webHidden/>
              </w:rPr>
            </w:r>
            <w:r w:rsidR="003E4EB8">
              <w:rPr>
                <w:noProof/>
                <w:webHidden/>
              </w:rPr>
              <w:fldChar w:fldCharType="separate"/>
            </w:r>
            <w:r w:rsidR="003E4EB8">
              <w:rPr>
                <w:noProof/>
                <w:webHidden/>
              </w:rPr>
              <w:t>15</w:t>
            </w:r>
            <w:r w:rsidR="003E4EB8">
              <w:rPr>
                <w:noProof/>
                <w:webHidden/>
              </w:rPr>
              <w:fldChar w:fldCharType="end"/>
            </w:r>
          </w:hyperlink>
        </w:p>
        <w:p w14:paraId="3B007C61" w14:textId="40AA1862" w:rsidR="003E4EB8" w:rsidRDefault="00531CC4">
          <w:pPr>
            <w:pStyle w:val="TOC2"/>
            <w:tabs>
              <w:tab w:val="left" w:pos="880"/>
              <w:tab w:val="right" w:leader="dot" w:pos="9912"/>
            </w:tabs>
            <w:rPr>
              <w:rFonts w:eastAsiaTheme="minorEastAsia"/>
              <w:noProof/>
              <w:sz w:val="22"/>
              <w:lang w:eastAsia="cy-GB"/>
            </w:rPr>
          </w:pPr>
          <w:hyperlink w:anchor="_Toc92974158" w:history="1">
            <w:r w:rsidR="003E4EB8" w:rsidRPr="001E2594">
              <w:rPr>
                <w:rStyle w:val="Hyperlink"/>
                <w:noProof/>
              </w:rPr>
              <w:t>3.8.</w:t>
            </w:r>
            <w:r w:rsidR="003E4EB8">
              <w:rPr>
                <w:rFonts w:eastAsiaTheme="minorEastAsia"/>
                <w:noProof/>
                <w:sz w:val="22"/>
                <w:lang w:eastAsia="cy-GB"/>
              </w:rPr>
              <w:tab/>
            </w:r>
            <w:r w:rsidR="003E4EB8" w:rsidRPr="001E2594">
              <w:rPr>
                <w:rStyle w:val="Hyperlink"/>
                <w:noProof/>
              </w:rPr>
              <w:t>Modelu’r Gweithlu Meddygol Seiciatreg</w:t>
            </w:r>
            <w:r w:rsidR="003E4EB8">
              <w:rPr>
                <w:noProof/>
                <w:webHidden/>
              </w:rPr>
              <w:tab/>
            </w:r>
            <w:r w:rsidR="003E4EB8">
              <w:rPr>
                <w:noProof/>
                <w:webHidden/>
              </w:rPr>
              <w:fldChar w:fldCharType="begin"/>
            </w:r>
            <w:r w:rsidR="003E4EB8">
              <w:rPr>
                <w:noProof/>
                <w:webHidden/>
              </w:rPr>
              <w:instrText xml:space="preserve"> PAGEREF _Toc92974158 \h </w:instrText>
            </w:r>
            <w:r w:rsidR="003E4EB8">
              <w:rPr>
                <w:noProof/>
                <w:webHidden/>
              </w:rPr>
            </w:r>
            <w:r w:rsidR="003E4EB8">
              <w:rPr>
                <w:noProof/>
                <w:webHidden/>
              </w:rPr>
              <w:fldChar w:fldCharType="separate"/>
            </w:r>
            <w:r w:rsidR="003E4EB8">
              <w:rPr>
                <w:noProof/>
                <w:webHidden/>
              </w:rPr>
              <w:t>16</w:t>
            </w:r>
            <w:r w:rsidR="003E4EB8">
              <w:rPr>
                <w:noProof/>
                <w:webHidden/>
              </w:rPr>
              <w:fldChar w:fldCharType="end"/>
            </w:r>
          </w:hyperlink>
        </w:p>
        <w:p w14:paraId="1CB070A7" w14:textId="21BC84B6" w:rsidR="003E4EB8" w:rsidRDefault="00531CC4">
          <w:pPr>
            <w:pStyle w:val="TOC2"/>
            <w:tabs>
              <w:tab w:val="left" w:pos="880"/>
              <w:tab w:val="right" w:leader="dot" w:pos="9912"/>
            </w:tabs>
            <w:rPr>
              <w:rFonts w:eastAsiaTheme="minorEastAsia"/>
              <w:noProof/>
              <w:sz w:val="22"/>
              <w:lang w:eastAsia="cy-GB"/>
            </w:rPr>
          </w:pPr>
          <w:hyperlink w:anchor="_Toc92974159" w:history="1">
            <w:r w:rsidR="003E4EB8" w:rsidRPr="001E2594">
              <w:rPr>
                <w:rStyle w:val="Hyperlink"/>
                <w:noProof/>
              </w:rPr>
              <w:t>3.9.</w:t>
            </w:r>
            <w:r w:rsidR="003E4EB8">
              <w:rPr>
                <w:rFonts w:eastAsiaTheme="minorEastAsia"/>
                <w:noProof/>
                <w:sz w:val="22"/>
                <w:lang w:eastAsia="cy-GB"/>
              </w:rPr>
              <w:tab/>
            </w:r>
            <w:r w:rsidR="003E4EB8" w:rsidRPr="001E2594">
              <w:rPr>
                <w:rStyle w:val="Hyperlink"/>
                <w:noProof/>
              </w:rPr>
              <w:t>Modelu Seiciatreg Gyffredinol</w:t>
            </w:r>
            <w:r w:rsidR="003E4EB8">
              <w:rPr>
                <w:noProof/>
                <w:webHidden/>
              </w:rPr>
              <w:tab/>
            </w:r>
            <w:r w:rsidR="003E4EB8">
              <w:rPr>
                <w:noProof/>
                <w:webHidden/>
              </w:rPr>
              <w:fldChar w:fldCharType="begin"/>
            </w:r>
            <w:r w:rsidR="003E4EB8">
              <w:rPr>
                <w:noProof/>
                <w:webHidden/>
              </w:rPr>
              <w:instrText xml:space="preserve"> PAGEREF _Toc92974159 \h </w:instrText>
            </w:r>
            <w:r w:rsidR="003E4EB8">
              <w:rPr>
                <w:noProof/>
                <w:webHidden/>
              </w:rPr>
            </w:r>
            <w:r w:rsidR="003E4EB8">
              <w:rPr>
                <w:noProof/>
                <w:webHidden/>
              </w:rPr>
              <w:fldChar w:fldCharType="separate"/>
            </w:r>
            <w:r w:rsidR="003E4EB8">
              <w:rPr>
                <w:noProof/>
                <w:webHidden/>
              </w:rPr>
              <w:t>16</w:t>
            </w:r>
            <w:r w:rsidR="003E4EB8">
              <w:rPr>
                <w:noProof/>
                <w:webHidden/>
              </w:rPr>
              <w:fldChar w:fldCharType="end"/>
            </w:r>
          </w:hyperlink>
        </w:p>
        <w:p w14:paraId="37DE8139" w14:textId="02C96BCE" w:rsidR="003E4EB8" w:rsidRDefault="00531CC4">
          <w:pPr>
            <w:pStyle w:val="TOC2"/>
            <w:tabs>
              <w:tab w:val="left" w:pos="1100"/>
              <w:tab w:val="right" w:leader="dot" w:pos="9912"/>
            </w:tabs>
            <w:rPr>
              <w:rFonts w:eastAsiaTheme="minorEastAsia"/>
              <w:noProof/>
              <w:sz w:val="22"/>
              <w:lang w:eastAsia="cy-GB"/>
            </w:rPr>
          </w:pPr>
          <w:hyperlink w:anchor="_Toc92974160" w:history="1">
            <w:r w:rsidR="003E4EB8" w:rsidRPr="001E2594">
              <w:rPr>
                <w:rStyle w:val="Hyperlink"/>
                <w:noProof/>
              </w:rPr>
              <w:t>3.10.</w:t>
            </w:r>
            <w:r w:rsidR="003E4EB8">
              <w:rPr>
                <w:rFonts w:eastAsiaTheme="minorEastAsia"/>
                <w:noProof/>
                <w:sz w:val="22"/>
                <w:lang w:eastAsia="cy-GB"/>
              </w:rPr>
              <w:tab/>
            </w:r>
            <w:r w:rsidR="003E4EB8" w:rsidRPr="001E2594">
              <w:rPr>
                <w:rStyle w:val="Hyperlink"/>
                <w:noProof/>
              </w:rPr>
              <w:t>Modelu Seiciatreg Pobl Hŷn</w:t>
            </w:r>
            <w:r w:rsidR="003E4EB8">
              <w:rPr>
                <w:noProof/>
                <w:webHidden/>
              </w:rPr>
              <w:tab/>
            </w:r>
            <w:r w:rsidR="003E4EB8">
              <w:rPr>
                <w:noProof/>
                <w:webHidden/>
              </w:rPr>
              <w:fldChar w:fldCharType="begin"/>
            </w:r>
            <w:r w:rsidR="003E4EB8">
              <w:rPr>
                <w:noProof/>
                <w:webHidden/>
              </w:rPr>
              <w:instrText xml:space="preserve"> PAGEREF _Toc92974160 \h </w:instrText>
            </w:r>
            <w:r w:rsidR="003E4EB8">
              <w:rPr>
                <w:noProof/>
                <w:webHidden/>
              </w:rPr>
            </w:r>
            <w:r w:rsidR="003E4EB8">
              <w:rPr>
                <w:noProof/>
                <w:webHidden/>
              </w:rPr>
              <w:fldChar w:fldCharType="separate"/>
            </w:r>
            <w:r w:rsidR="003E4EB8">
              <w:rPr>
                <w:noProof/>
                <w:webHidden/>
              </w:rPr>
              <w:t>17</w:t>
            </w:r>
            <w:r w:rsidR="003E4EB8">
              <w:rPr>
                <w:noProof/>
                <w:webHidden/>
              </w:rPr>
              <w:fldChar w:fldCharType="end"/>
            </w:r>
          </w:hyperlink>
        </w:p>
        <w:p w14:paraId="6E103747" w14:textId="71F45011" w:rsidR="003E4EB8" w:rsidRDefault="00531CC4">
          <w:pPr>
            <w:pStyle w:val="TOC2"/>
            <w:tabs>
              <w:tab w:val="left" w:pos="1100"/>
              <w:tab w:val="right" w:leader="dot" w:pos="9912"/>
            </w:tabs>
            <w:rPr>
              <w:rFonts w:eastAsiaTheme="minorEastAsia"/>
              <w:noProof/>
              <w:sz w:val="22"/>
              <w:lang w:eastAsia="cy-GB"/>
            </w:rPr>
          </w:pPr>
          <w:hyperlink w:anchor="_Toc92974161" w:history="1">
            <w:r w:rsidR="003E4EB8" w:rsidRPr="001E2594">
              <w:rPr>
                <w:rStyle w:val="Hyperlink"/>
                <w:noProof/>
              </w:rPr>
              <w:t>3.11.</w:t>
            </w:r>
            <w:r w:rsidR="003E4EB8">
              <w:rPr>
                <w:rFonts w:eastAsiaTheme="minorEastAsia"/>
                <w:noProof/>
                <w:sz w:val="22"/>
                <w:lang w:eastAsia="cy-GB"/>
              </w:rPr>
              <w:tab/>
            </w:r>
            <w:r w:rsidR="003E4EB8" w:rsidRPr="001E2594">
              <w:rPr>
                <w:rStyle w:val="Hyperlink"/>
                <w:noProof/>
              </w:rPr>
              <w:t>Seiciatreg Plant a'r Glasoed</w:t>
            </w:r>
            <w:r w:rsidR="003E4EB8">
              <w:rPr>
                <w:noProof/>
                <w:webHidden/>
              </w:rPr>
              <w:tab/>
            </w:r>
            <w:r w:rsidR="003E4EB8">
              <w:rPr>
                <w:noProof/>
                <w:webHidden/>
              </w:rPr>
              <w:fldChar w:fldCharType="begin"/>
            </w:r>
            <w:r w:rsidR="003E4EB8">
              <w:rPr>
                <w:noProof/>
                <w:webHidden/>
              </w:rPr>
              <w:instrText xml:space="preserve"> PAGEREF _Toc92974161 \h </w:instrText>
            </w:r>
            <w:r w:rsidR="003E4EB8">
              <w:rPr>
                <w:noProof/>
                <w:webHidden/>
              </w:rPr>
            </w:r>
            <w:r w:rsidR="003E4EB8">
              <w:rPr>
                <w:noProof/>
                <w:webHidden/>
              </w:rPr>
              <w:fldChar w:fldCharType="separate"/>
            </w:r>
            <w:r w:rsidR="003E4EB8">
              <w:rPr>
                <w:noProof/>
                <w:webHidden/>
              </w:rPr>
              <w:t>17</w:t>
            </w:r>
            <w:r w:rsidR="003E4EB8">
              <w:rPr>
                <w:noProof/>
                <w:webHidden/>
              </w:rPr>
              <w:fldChar w:fldCharType="end"/>
            </w:r>
          </w:hyperlink>
        </w:p>
        <w:p w14:paraId="7F259B3F" w14:textId="5563AAD3" w:rsidR="003E4EB8" w:rsidRDefault="00531CC4">
          <w:pPr>
            <w:pStyle w:val="TOC1"/>
            <w:tabs>
              <w:tab w:val="right" w:leader="dot" w:pos="9912"/>
            </w:tabs>
            <w:rPr>
              <w:rFonts w:eastAsiaTheme="minorEastAsia"/>
              <w:noProof/>
              <w:sz w:val="22"/>
              <w:lang w:eastAsia="cy-GB"/>
            </w:rPr>
          </w:pPr>
          <w:hyperlink w:anchor="_Toc92974162" w:history="1">
            <w:r w:rsidR="003E4EB8" w:rsidRPr="001E2594">
              <w:rPr>
                <w:rStyle w:val="Hyperlink"/>
                <w:noProof/>
              </w:rPr>
              <w:t xml:space="preserve">Graff 16 </w:t>
            </w:r>
            <w:r w:rsidR="003E4EB8" w:rsidRPr="001E2594">
              <w:rPr>
                <w:rStyle w:val="Hyperlink"/>
                <w:bCs/>
                <w:noProof/>
              </w:rPr>
              <w:t>Newid a Ragwelir mewn staff FTE ar gyfer Plant a’r Glasoed</w:t>
            </w:r>
            <w:r w:rsidR="003E4EB8">
              <w:rPr>
                <w:noProof/>
                <w:webHidden/>
              </w:rPr>
              <w:tab/>
            </w:r>
            <w:r w:rsidR="003E4EB8">
              <w:rPr>
                <w:noProof/>
                <w:webHidden/>
              </w:rPr>
              <w:fldChar w:fldCharType="begin"/>
            </w:r>
            <w:r w:rsidR="003E4EB8">
              <w:rPr>
                <w:noProof/>
                <w:webHidden/>
              </w:rPr>
              <w:instrText xml:space="preserve"> PAGEREF _Toc92974162 \h </w:instrText>
            </w:r>
            <w:r w:rsidR="003E4EB8">
              <w:rPr>
                <w:noProof/>
                <w:webHidden/>
              </w:rPr>
            </w:r>
            <w:r w:rsidR="003E4EB8">
              <w:rPr>
                <w:noProof/>
                <w:webHidden/>
              </w:rPr>
              <w:fldChar w:fldCharType="separate"/>
            </w:r>
            <w:r w:rsidR="003E4EB8">
              <w:rPr>
                <w:noProof/>
                <w:webHidden/>
              </w:rPr>
              <w:t>18</w:t>
            </w:r>
            <w:r w:rsidR="003E4EB8">
              <w:rPr>
                <w:noProof/>
                <w:webHidden/>
              </w:rPr>
              <w:fldChar w:fldCharType="end"/>
            </w:r>
          </w:hyperlink>
        </w:p>
        <w:p w14:paraId="60C1B4D9" w14:textId="5352DEB9" w:rsidR="003E4EB8" w:rsidRDefault="00531CC4">
          <w:pPr>
            <w:pStyle w:val="TOC2"/>
            <w:tabs>
              <w:tab w:val="left" w:pos="1100"/>
              <w:tab w:val="right" w:leader="dot" w:pos="9912"/>
            </w:tabs>
            <w:rPr>
              <w:rFonts w:eastAsiaTheme="minorEastAsia"/>
              <w:noProof/>
              <w:sz w:val="22"/>
              <w:lang w:eastAsia="cy-GB"/>
            </w:rPr>
          </w:pPr>
          <w:hyperlink w:anchor="_Toc92974163" w:history="1">
            <w:r w:rsidR="003E4EB8" w:rsidRPr="001E2594">
              <w:rPr>
                <w:rStyle w:val="Hyperlink"/>
                <w:noProof/>
              </w:rPr>
              <w:t>3.12.</w:t>
            </w:r>
            <w:r w:rsidR="003E4EB8">
              <w:rPr>
                <w:rFonts w:eastAsiaTheme="minorEastAsia"/>
                <w:noProof/>
                <w:sz w:val="22"/>
                <w:lang w:eastAsia="cy-GB"/>
              </w:rPr>
              <w:tab/>
            </w:r>
            <w:r w:rsidR="003E4EB8" w:rsidRPr="001E2594">
              <w:rPr>
                <w:rStyle w:val="Hyperlink"/>
                <w:noProof/>
              </w:rPr>
              <w:t>Modelu Meddygol Seiciatreg gan gynnwys Cymdeithion Meddygol</w:t>
            </w:r>
            <w:r w:rsidR="003E4EB8">
              <w:rPr>
                <w:noProof/>
                <w:webHidden/>
              </w:rPr>
              <w:tab/>
            </w:r>
            <w:r w:rsidR="003E4EB8">
              <w:rPr>
                <w:noProof/>
                <w:webHidden/>
              </w:rPr>
              <w:fldChar w:fldCharType="begin"/>
            </w:r>
            <w:r w:rsidR="003E4EB8">
              <w:rPr>
                <w:noProof/>
                <w:webHidden/>
              </w:rPr>
              <w:instrText xml:space="preserve"> PAGEREF _Toc92974163 \h </w:instrText>
            </w:r>
            <w:r w:rsidR="003E4EB8">
              <w:rPr>
                <w:noProof/>
                <w:webHidden/>
              </w:rPr>
            </w:r>
            <w:r w:rsidR="003E4EB8">
              <w:rPr>
                <w:noProof/>
                <w:webHidden/>
              </w:rPr>
              <w:fldChar w:fldCharType="separate"/>
            </w:r>
            <w:r w:rsidR="003E4EB8">
              <w:rPr>
                <w:noProof/>
                <w:webHidden/>
              </w:rPr>
              <w:t>18</w:t>
            </w:r>
            <w:r w:rsidR="003E4EB8">
              <w:rPr>
                <w:noProof/>
                <w:webHidden/>
              </w:rPr>
              <w:fldChar w:fldCharType="end"/>
            </w:r>
          </w:hyperlink>
        </w:p>
        <w:p w14:paraId="0243D781" w14:textId="02CC12CE" w:rsidR="003E4EB8" w:rsidRDefault="00531CC4">
          <w:pPr>
            <w:pStyle w:val="TOC2"/>
            <w:tabs>
              <w:tab w:val="left" w:pos="1100"/>
              <w:tab w:val="right" w:leader="dot" w:pos="9912"/>
            </w:tabs>
            <w:rPr>
              <w:rFonts w:eastAsiaTheme="minorEastAsia"/>
              <w:noProof/>
              <w:sz w:val="22"/>
              <w:lang w:eastAsia="cy-GB"/>
            </w:rPr>
          </w:pPr>
          <w:hyperlink w:anchor="_Toc92974164" w:history="1">
            <w:r w:rsidR="003E4EB8" w:rsidRPr="001E2594">
              <w:rPr>
                <w:rStyle w:val="Hyperlink"/>
                <w:noProof/>
              </w:rPr>
              <w:t>3.13.</w:t>
            </w:r>
            <w:r w:rsidR="003E4EB8">
              <w:rPr>
                <w:rFonts w:eastAsiaTheme="minorEastAsia"/>
                <w:noProof/>
                <w:sz w:val="22"/>
                <w:lang w:eastAsia="cy-GB"/>
              </w:rPr>
              <w:tab/>
            </w:r>
            <w:r w:rsidR="003E4EB8" w:rsidRPr="001E2594">
              <w:rPr>
                <w:rStyle w:val="Hyperlink"/>
                <w:noProof/>
              </w:rPr>
              <w:t>Gweithlu SAS Meddygol Iechyd Meddwl yn ôl Arbenigedd</w:t>
            </w:r>
            <w:r w:rsidR="003E4EB8">
              <w:rPr>
                <w:noProof/>
                <w:webHidden/>
              </w:rPr>
              <w:tab/>
            </w:r>
            <w:r w:rsidR="003E4EB8">
              <w:rPr>
                <w:noProof/>
                <w:webHidden/>
              </w:rPr>
              <w:fldChar w:fldCharType="begin"/>
            </w:r>
            <w:r w:rsidR="003E4EB8">
              <w:rPr>
                <w:noProof/>
                <w:webHidden/>
              </w:rPr>
              <w:instrText xml:space="preserve"> PAGEREF _Toc92974164 \h </w:instrText>
            </w:r>
            <w:r w:rsidR="003E4EB8">
              <w:rPr>
                <w:noProof/>
                <w:webHidden/>
              </w:rPr>
            </w:r>
            <w:r w:rsidR="003E4EB8">
              <w:rPr>
                <w:noProof/>
                <w:webHidden/>
              </w:rPr>
              <w:fldChar w:fldCharType="separate"/>
            </w:r>
            <w:r w:rsidR="003E4EB8">
              <w:rPr>
                <w:noProof/>
                <w:webHidden/>
              </w:rPr>
              <w:t>18</w:t>
            </w:r>
            <w:r w:rsidR="003E4EB8">
              <w:rPr>
                <w:noProof/>
                <w:webHidden/>
              </w:rPr>
              <w:fldChar w:fldCharType="end"/>
            </w:r>
          </w:hyperlink>
        </w:p>
        <w:p w14:paraId="7FAF2E33" w14:textId="37A76ED4" w:rsidR="003E4EB8" w:rsidRDefault="00531CC4">
          <w:pPr>
            <w:pStyle w:val="TOC2"/>
            <w:tabs>
              <w:tab w:val="left" w:pos="1100"/>
              <w:tab w:val="right" w:leader="dot" w:pos="9912"/>
            </w:tabs>
            <w:rPr>
              <w:rFonts w:eastAsiaTheme="minorEastAsia"/>
              <w:noProof/>
              <w:sz w:val="22"/>
              <w:lang w:eastAsia="cy-GB"/>
            </w:rPr>
          </w:pPr>
          <w:hyperlink w:anchor="_Toc92974165" w:history="1">
            <w:r w:rsidR="003E4EB8" w:rsidRPr="001E2594">
              <w:rPr>
                <w:rStyle w:val="Hyperlink"/>
                <w:noProof/>
              </w:rPr>
              <w:t>3.14.</w:t>
            </w:r>
            <w:r w:rsidR="003E4EB8">
              <w:rPr>
                <w:rFonts w:eastAsiaTheme="minorEastAsia"/>
                <w:noProof/>
                <w:sz w:val="22"/>
                <w:lang w:eastAsia="cy-GB"/>
              </w:rPr>
              <w:tab/>
            </w:r>
            <w:r w:rsidR="003E4EB8" w:rsidRPr="001E2594">
              <w:rPr>
                <w:rStyle w:val="Hyperlink"/>
                <w:noProof/>
              </w:rPr>
              <w:t>Y Gweithlu Meddygol Iechyd Meddwl ar Raddfeydd Hyfforddiant yn ôl Arbenigedd</w:t>
            </w:r>
            <w:r w:rsidR="003E4EB8">
              <w:rPr>
                <w:noProof/>
                <w:webHidden/>
              </w:rPr>
              <w:tab/>
            </w:r>
            <w:r w:rsidR="003E4EB8">
              <w:rPr>
                <w:noProof/>
                <w:webHidden/>
              </w:rPr>
              <w:fldChar w:fldCharType="begin"/>
            </w:r>
            <w:r w:rsidR="003E4EB8">
              <w:rPr>
                <w:noProof/>
                <w:webHidden/>
              </w:rPr>
              <w:instrText xml:space="preserve"> PAGEREF _Toc92974165 \h </w:instrText>
            </w:r>
            <w:r w:rsidR="003E4EB8">
              <w:rPr>
                <w:noProof/>
                <w:webHidden/>
              </w:rPr>
            </w:r>
            <w:r w:rsidR="003E4EB8">
              <w:rPr>
                <w:noProof/>
                <w:webHidden/>
              </w:rPr>
              <w:fldChar w:fldCharType="separate"/>
            </w:r>
            <w:r w:rsidR="003E4EB8">
              <w:rPr>
                <w:noProof/>
                <w:webHidden/>
              </w:rPr>
              <w:t>19</w:t>
            </w:r>
            <w:r w:rsidR="003E4EB8">
              <w:rPr>
                <w:noProof/>
                <w:webHidden/>
              </w:rPr>
              <w:fldChar w:fldCharType="end"/>
            </w:r>
          </w:hyperlink>
        </w:p>
        <w:p w14:paraId="7E8C5F86" w14:textId="0CC88BE2" w:rsidR="003E4EB8" w:rsidRDefault="00531CC4">
          <w:pPr>
            <w:pStyle w:val="TOC1"/>
            <w:tabs>
              <w:tab w:val="left" w:pos="440"/>
              <w:tab w:val="right" w:leader="dot" w:pos="9912"/>
            </w:tabs>
            <w:rPr>
              <w:rFonts w:eastAsiaTheme="minorEastAsia"/>
              <w:noProof/>
              <w:sz w:val="22"/>
              <w:lang w:eastAsia="cy-GB"/>
            </w:rPr>
          </w:pPr>
          <w:hyperlink w:anchor="_Toc92974166" w:history="1">
            <w:r w:rsidR="003E4EB8" w:rsidRPr="001E2594">
              <w:rPr>
                <w:rStyle w:val="Hyperlink"/>
                <w:noProof/>
              </w:rPr>
              <w:t>4.</w:t>
            </w:r>
            <w:r w:rsidR="003E4EB8">
              <w:rPr>
                <w:rFonts w:eastAsiaTheme="minorEastAsia"/>
                <w:noProof/>
                <w:sz w:val="22"/>
                <w:lang w:eastAsia="cy-GB"/>
              </w:rPr>
              <w:tab/>
            </w:r>
            <w:r w:rsidR="003E4EB8" w:rsidRPr="001E2594">
              <w:rPr>
                <w:rStyle w:val="Hyperlink"/>
                <w:noProof/>
              </w:rPr>
              <w:t>Gweithlu Nyrsio Iechyd Meddwl</w:t>
            </w:r>
            <w:r w:rsidR="003E4EB8">
              <w:rPr>
                <w:noProof/>
                <w:webHidden/>
              </w:rPr>
              <w:tab/>
            </w:r>
            <w:r w:rsidR="003E4EB8">
              <w:rPr>
                <w:noProof/>
                <w:webHidden/>
              </w:rPr>
              <w:fldChar w:fldCharType="begin"/>
            </w:r>
            <w:r w:rsidR="003E4EB8">
              <w:rPr>
                <w:noProof/>
                <w:webHidden/>
              </w:rPr>
              <w:instrText xml:space="preserve"> PAGEREF _Toc92974166 \h </w:instrText>
            </w:r>
            <w:r w:rsidR="003E4EB8">
              <w:rPr>
                <w:noProof/>
                <w:webHidden/>
              </w:rPr>
            </w:r>
            <w:r w:rsidR="003E4EB8">
              <w:rPr>
                <w:noProof/>
                <w:webHidden/>
              </w:rPr>
              <w:fldChar w:fldCharType="separate"/>
            </w:r>
            <w:r w:rsidR="003E4EB8">
              <w:rPr>
                <w:noProof/>
                <w:webHidden/>
              </w:rPr>
              <w:t>21</w:t>
            </w:r>
            <w:r w:rsidR="003E4EB8">
              <w:rPr>
                <w:noProof/>
                <w:webHidden/>
              </w:rPr>
              <w:fldChar w:fldCharType="end"/>
            </w:r>
          </w:hyperlink>
        </w:p>
        <w:p w14:paraId="6A399854" w14:textId="291BDD01" w:rsidR="003E4EB8" w:rsidRDefault="00531CC4">
          <w:pPr>
            <w:pStyle w:val="TOC2"/>
            <w:tabs>
              <w:tab w:val="left" w:pos="880"/>
              <w:tab w:val="right" w:leader="dot" w:pos="9912"/>
            </w:tabs>
            <w:rPr>
              <w:rFonts w:eastAsiaTheme="minorEastAsia"/>
              <w:noProof/>
              <w:sz w:val="22"/>
              <w:lang w:eastAsia="cy-GB"/>
            </w:rPr>
          </w:pPr>
          <w:hyperlink w:anchor="_Toc92974167" w:history="1">
            <w:r w:rsidR="003E4EB8" w:rsidRPr="001E2594">
              <w:rPr>
                <w:rStyle w:val="Hyperlink"/>
                <w:noProof/>
              </w:rPr>
              <w:t>4.1.</w:t>
            </w:r>
            <w:r w:rsidR="003E4EB8">
              <w:rPr>
                <w:rFonts w:eastAsiaTheme="minorEastAsia"/>
                <w:noProof/>
                <w:sz w:val="22"/>
                <w:lang w:eastAsia="cy-GB"/>
              </w:rPr>
              <w:tab/>
            </w:r>
            <w:r w:rsidR="003E4EB8" w:rsidRPr="001E2594">
              <w:rPr>
                <w:rStyle w:val="Hyperlink"/>
                <w:noProof/>
              </w:rPr>
              <w:t>Newid Canrannol yn y Gweithlu Nyrsio a Bydwreigiaeth</w:t>
            </w:r>
            <w:r w:rsidR="003E4EB8">
              <w:rPr>
                <w:noProof/>
                <w:webHidden/>
              </w:rPr>
              <w:tab/>
            </w:r>
            <w:r w:rsidR="003E4EB8">
              <w:rPr>
                <w:noProof/>
                <w:webHidden/>
              </w:rPr>
              <w:fldChar w:fldCharType="begin"/>
            </w:r>
            <w:r w:rsidR="003E4EB8">
              <w:rPr>
                <w:noProof/>
                <w:webHidden/>
              </w:rPr>
              <w:instrText xml:space="preserve"> PAGEREF _Toc92974167 \h </w:instrText>
            </w:r>
            <w:r w:rsidR="003E4EB8">
              <w:rPr>
                <w:noProof/>
                <w:webHidden/>
              </w:rPr>
            </w:r>
            <w:r w:rsidR="003E4EB8">
              <w:rPr>
                <w:noProof/>
                <w:webHidden/>
              </w:rPr>
              <w:fldChar w:fldCharType="separate"/>
            </w:r>
            <w:r w:rsidR="003E4EB8">
              <w:rPr>
                <w:noProof/>
                <w:webHidden/>
              </w:rPr>
              <w:t>21</w:t>
            </w:r>
            <w:r w:rsidR="003E4EB8">
              <w:rPr>
                <w:noProof/>
                <w:webHidden/>
              </w:rPr>
              <w:fldChar w:fldCharType="end"/>
            </w:r>
          </w:hyperlink>
        </w:p>
        <w:p w14:paraId="3E95CA13" w14:textId="4C01B4C5" w:rsidR="003E4EB8" w:rsidRDefault="00531CC4">
          <w:pPr>
            <w:pStyle w:val="TOC2"/>
            <w:tabs>
              <w:tab w:val="left" w:pos="880"/>
              <w:tab w:val="right" w:leader="dot" w:pos="9912"/>
            </w:tabs>
            <w:rPr>
              <w:rFonts w:eastAsiaTheme="minorEastAsia"/>
              <w:noProof/>
              <w:sz w:val="22"/>
              <w:lang w:eastAsia="cy-GB"/>
            </w:rPr>
          </w:pPr>
          <w:hyperlink w:anchor="_Toc92974168" w:history="1">
            <w:r w:rsidR="003E4EB8" w:rsidRPr="001E2594">
              <w:rPr>
                <w:rStyle w:val="Hyperlink"/>
                <w:noProof/>
              </w:rPr>
              <w:t>4.2.</w:t>
            </w:r>
            <w:r w:rsidR="003E4EB8">
              <w:rPr>
                <w:rFonts w:eastAsiaTheme="minorEastAsia"/>
                <w:noProof/>
                <w:sz w:val="22"/>
                <w:lang w:eastAsia="cy-GB"/>
              </w:rPr>
              <w:tab/>
            </w:r>
            <w:r w:rsidR="003E4EB8" w:rsidRPr="001E2594">
              <w:rPr>
                <w:rStyle w:val="Hyperlink"/>
                <w:noProof/>
              </w:rPr>
              <w:t>Cyfraddau Cyfranogiad a Band Oedran</w:t>
            </w:r>
            <w:r w:rsidR="003E4EB8">
              <w:rPr>
                <w:noProof/>
                <w:webHidden/>
              </w:rPr>
              <w:tab/>
            </w:r>
            <w:r w:rsidR="003E4EB8">
              <w:rPr>
                <w:noProof/>
                <w:webHidden/>
              </w:rPr>
              <w:fldChar w:fldCharType="begin"/>
            </w:r>
            <w:r w:rsidR="003E4EB8">
              <w:rPr>
                <w:noProof/>
                <w:webHidden/>
              </w:rPr>
              <w:instrText xml:space="preserve"> PAGEREF _Toc92974168 \h </w:instrText>
            </w:r>
            <w:r w:rsidR="003E4EB8">
              <w:rPr>
                <w:noProof/>
                <w:webHidden/>
              </w:rPr>
            </w:r>
            <w:r w:rsidR="003E4EB8">
              <w:rPr>
                <w:noProof/>
                <w:webHidden/>
              </w:rPr>
              <w:fldChar w:fldCharType="separate"/>
            </w:r>
            <w:r w:rsidR="003E4EB8">
              <w:rPr>
                <w:noProof/>
                <w:webHidden/>
              </w:rPr>
              <w:t>22</w:t>
            </w:r>
            <w:r w:rsidR="003E4EB8">
              <w:rPr>
                <w:noProof/>
                <w:webHidden/>
              </w:rPr>
              <w:fldChar w:fldCharType="end"/>
            </w:r>
          </w:hyperlink>
        </w:p>
        <w:p w14:paraId="13760289" w14:textId="0257CB81" w:rsidR="003E4EB8" w:rsidRDefault="00531CC4">
          <w:pPr>
            <w:pStyle w:val="TOC2"/>
            <w:tabs>
              <w:tab w:val="left" w:pos="880"/>
              <w:tab w:val="right" w:leader="dot" w:pos="9912"/>
            </w:tabs>
            <w:rPr>
              <w:rFonts w:eastAsiaTheme="minorEastAsia"/>
              <w:noProof/>
              <w:sz w:val="22"/>
              <w:lang w:eastAsia="cy-GB"/>
            </w:rPr>
          </w:pPr>
          <w:hyperlink w:anchor="_Toc92974169" w:history="1">
            <w:r w:rsidR="003E4EB8" w:rsidRPr="001E2594">
              <w:rPr>
                <w:rStyle w:val="Hyperlink"/>
                <w:noProof/>
              </w:rPr>
              <w:t>4.3.</w:t>
            </w:r>
            <w:r w:rsidR="003E4EB8">
              <w:rPr>
                <w:rFonts w:eastAsiaTheme="minorEastAsia"/>
                <w:noProof/>
                <w:sz w:val="22"/>
                <w:lang w:eastAsia="cy-GB"/>
              </w:rPr>
              <w:tab/>
            </w:r>
            <w:r w:rsidR="003E4EB8" w:rsidRPr="001E2594">
              <w:rPr>
                <w:rStyle w:val="Hyperlink"/>
                <w:noProof/>
              </w:rPr>
              <w:t>Proffil Band Oedran y Gweithlu Nyrsio Iechyd Meddwl</w:t>
            </w:r>
            <w:r w:rsidR="003E4EB8">
              <w:rPr>
                <w:noProof/>
                <w:webHidden/>
              </w:rPr>
              <w:tab/>
            </w:r>
            <w:r w:rsidR="003E4EB8">
              <w:rPr>
                <w:noProof/>
                <w:webHidden/>
              </w:rPr>
              <w:fldChar w:fldCharType="begin"/>
            </w:r>
            <w:r w:rsidR="003E4EB8">
              <w:rPr>
                <w:noProof/>
                <w:webHidden/>
              </w:rPr>
              <w:instrText xml:space="preserve"> PAGEREF _Toc92974169 \h </w:instrText>
            </w:r>
            <w:r w:rsidR="003E4EB8">
              <w:rPr>
                <w:noProof/>
                <w:webHidden/>
              </w:rPr>
            </w:r>
            <w:r w:rsidR="003E4EB8">
              <w:rPr>
                <w:noProof/>
                <w:webHidden/>
              </w:rPr>
              <w:fldChar w:fldCharType="separate"/>
            </w:r>
            <w:r w:rsidR="003E4EB8">
              <w:rPr>
                <w:noProof/>
                <w:webHidden/>
              </w:rPr>
              <w:t>22</w:t>
            </w:r>
            <w:r w:rsidR="003E4EB8">
              <w:rPr>
                <w:noProof/>
                <w:webHidden/>
              </w:rPr>
              <w:fldChar w:fldCharType="end"/>
            </w:r>
          </w:hyperlink>
        </w:p>
        <w:p w14:paraId="314C0E1F" w14:textId="016BF96C" w:rsidR="003E4EB8" w:rsidRDefault="00531CC4">
          <w:pPr>
            <w:pStyle w:val="TOC2"/>
            <w:tabs>
              <w:tab w:val="left" w:pos="880"/>
              <w:tab w:val="right" w:leader="dot" w:pos="9912"/>
            </w:tabs>
            <w:rPr>
              <w:rFonts w:eastAsiaTheme="minorEastAsia"/>
              <w:noProof/>
              <w:sz w:val="22"/>
              <w:lang w:eastAsia="cy-GB"/>
            </w:rPr>
          </w:pPr>
          <w:hyperlink w:anchor="_Toc92974170" w:history="1">
            <w:r w:rsidR="003E4EB8" w:rsidRPr="001E2594">
              <w:rPr>
                <w:rStyle w:val="Hyperlink"/>
                <w:noProof/>
              </w:rPr>
              <w:t>4.4.</w:t>
            </w:r>
            <w:r w:rsidR="003E4EB8">
              <w:rPr>
                <w:rFonts w:eastAsiaTheme="minorEastAsia"/>
                <w:noProof/>
                <w:sz w:val="22"/>
                <w:lang w:eastAsia="cy-GB"/>
              </w:rPr>
              <w:tab/>
            </w:r>
            <w:r w:rsidR="003E4EB8" w:rsidRPr="001E2594">
              <w:rPr>
                <w:rStyle w:val="Hyperlink"/>
                <w:noProof/>
              </w:rPr>
              <w:t>Nyrsys yn Dechrau ac yn Gadael</w:t>
            </w:r>
            <w:r w:rsidR="003E4EB8">
              <w:rPr>
                <w:noProof/>
                <w:webHidden/>
              </w:rPr>
              <w:tab/>
            </w:r>
            <w:r w:rsidR="003E4EB8">
              <w:rPr>
                <w:noProof/>
                <w:webHidden/>
              </w:rPr>
              <w:fldChar w:fldCharType="begin"/>
            </w:r>
            <w:r w:rsidR="003E4EB8">
              <w:rPr>
                <w:noProof/>
                <w:webHidden/>
              </w:rPr>
              <w:instrText xml:space="preserve"> PAGEREF _Toc92974170 \h </w:instrText>
            </w:r>
            <w:r w:rsidR="003E4EB8">
              <w:rPr>
                <w:noProof/>
                <w:webHidden/>
              </w:rPr>
            </w:r>
            <w:r w:rsidR="003E4EB8">
              <w:rPr>
                <w:noProof/>
                <w:webHidden/>
              </w:rPr>
              <w:fldChar w:fldCharType="separate"/>
            </w:r>
            <w:r w:rsidR="003E4EB8">
              <w:rPr>
                <w:noProof/>
                <w:webHidden/>
              </w:rPr>
              <w:t>23</w:t>
            </w:r>
            <w:r w:rsidR="003E4EB8">
              <w:rPr>
                <w:noProof/>
                <w:webHidden/>
              </w:rPr>
              <w:fldChar w:fldCharType="end"/>
            </w:r>
          </w:hyperlink>
        </w:p>
        <w:p w14:paraId="4DC6989F" w14:textId="21C6DC54" w:rsidR="003E4EB8" w:rsidRDefault="00531CC4">
          <w:pPr>
            <w:pStyle w:val="TOC2"/>
            <w:tabs>
              <w:tab w:val="left" w:pos="880"/>
              <w:tab w:val="right" w:leader="dot" w:pos="9912"/>
            </w:tabs>
            <w:rPr>
              <w:rFonts w:eastAsiaTheme="minorEastAsia"/>
              <w:noProof/>
              <w:sz w:val="22"/>
              <w:lang w:eastAsia="cy-GB"/>
            </w:rPr>
          </w:pPr>
          <w:hyperlink w:anchor="_Toc92974171" w:history="1">
            <w:r w:rsidR="003E4EB8" w:rsidRPr="001E2594">
              <w:rPr>
                <w:rStyle w:val="Hyperlink"/>
                <w:noProof/>
              </w:rPr>
              <w:t>4.5.</w:t>
            </w:r>
            <w:r w:rsidR="003E4EB8">
              <w:rPr>
                <w:rFonts w:eastAsiaTheme="minorEastAsia"/>
                <w:noProof/>
                <w:sz w:val="22"/>
                <w:lang w:eastAsia="cy-GB"/>
              </w:rPr>
              <w:tab/>
            </w:r>
            <w:r w:rsidR="003E4EB8" w:rsidRPr="001E2594">
              <w:rPr>
                <w:rStyle w:val="Hyperlink"/>
                <w:noProof/>
              </w:rPr>
              <w:t>Ymddeoliadau yn y Gweithlu Nyrsio Iechyd Meddwl</w:t>
            </w:r>
            <w:r w:rsidR="003E4EB8">
              <w:rPr>
                <w:noProof/>
                <w:webHidden/>
              </w:rPr>
              <w:tab/>
            </w:r>
            <w:r w:rsidR="003E4EB8">
              <w:rPr>
                <w:noProof/>
                <w:webHidden/>
              </w:rPr>
              <w:fldChar w:fldCharType="begin"/>
            </w:r>
            <w:r w:rsidR="003E4EB8">
              <w:rPr>
                <w:noProof/>
                <w:webHidden/>
              </w:rPr>
              <w:instrText xml:space="preserve"> PAGEREF _Toc92974171 \h </w:instrText>
            </w:r>
            <w:r w:rsidR="003E4EB8">
              <w:rPr>
                <w:noProof/>
                <w:webHidden/>
              </w:rPr>
            </w:r>
            <w:r w:rsidR="003E4EB8">
              <w:rPr>
                <w:noProof/>
                <w:webHidden/>
              </w:rPr>
              <w:fldChar w:fldCharType="separate"/>
            </w:r>
            <w:r w:rsidR="003E4EB8">
              <w:rPr>
                <w:noProof/>
                <w:webHidden/>
              </w:rPr>
              <w:t>24</w:t>
            </w:r>
            <w:r w:rsidR="003E4EB8">
              <w:rPr>
                <w:noProof/>
                <w:webHidden/>
              </w:rPr>
              <w:fldChar w:fldCharType="end"/>
            </w:r>
          </w:hyperlink>
        </w:p>
        <w:p w14:paraId="56D9F20A" w14:textId="71D18657" w:rsidR="003E4EB8" w:rsidRDefault="00531CC4">
          <w:pPr>
            <w:pStyle w:val="TOC2"/>
            <w:tabs>
              <w:tab w:val="left" w:pos="880"/>
              <w:tab w:val="right" w:leader="dot" w:pos="9912"/>
            </w:tabs>
            <w:rPr>
              <w:rFonts w:eastAsiaTheme="minorEastAsia"/>
              <w:noProof/>
              <w:sz w:val="22"/>
              <w:lang w:eastAsia="cy-GB"/>
            </w:rPr>
          </w:pPr>
          <w:hyperlink w:anchor="_Toc92974172" w:history="1">
            <w:r w:rsidR="003E4EB8" w:rsidRPr="001E2594">
              <w:rPr>
                <w:rStyle w:val="Hyperlink"/>
                <w:noProof/>
              </w:rPr>
              <w:t>4.6.</w:t>
            </w:r>
            <w:r w:rsidR="003E4EB8">
              <w:rPr>
                <w:rFonts w:eastAsiaTheme="minorEastAsia"/>
                <w:noProof/>
                <w:sz w:val="22"/>
                <w:lang w:eastAsia="cy-GB"/>
              </w:rPr>
              <w:tab/>
            </w:r>
            <w:r w:rsidR="003E4EB8" w:rsidRPr="001E2594">
              <w:rPr>
                <w:rStyle w:val="Hyperlink"/>
                <w:noProof/>
              </w:rPr>
              <w:t>Gweithlu Nyrsio Iechyd Meddwl yn ôl Ysbyty a Lleoliad Cymunedol</w:t>
            </w:r>
            <w:r w:rsidR="003E4EB8">
              <w:rPr>
                <w:noProof/>
                <w:webHidden/>
              </w:rPr>
              <w:tab/>
            </w:r>
            <w:r w:rsidR="003E4EB8">
              <w:rPr>
                <w:noProof/>
                <w:webHidden/>
              </w:rPr>
              <w:fldChar w:fldCharType="begin"/>
            </w:r>
            <w:r w:rsidR="003E4EB8">
              <w:rPr>
                <w:noProof/>
                <w:webHidden/>
              </w:rPr>
              <w:instrText xml:space="preserve"> PAGEREF _Toc92974172 \h </w:instrText>
            </w:r>
            <w:r w:rsidR="003E4EB8">
              <w:rPr>
                <w:noProof/>
                <w:webHidden/>
              </w:rPr>
            </w:r>
            <w:r w:rsidR="003E4EB8">
              <w:rPr>
                <w:noProof/>
                <w:webHidden/>
              </w:rPr>
              <w:fldChar w:fldCharType="separate"/>
            </w:r>
            <w:r w:rsidR="003E4EB8">
              <w:rPr>
                <w:noProof/>
                <w:webHidden/>
              </w:rPr>
              <w:t>25</w:t>
            </w:r>
            <w:r w:rsidR="003E4EB8">
              <w:rPr>
                <w:noProof/>
                <w:webHidden/>
              </w:rPr>
              <w:fldChar w:fldCharType="end"/>
            </w:r>
          </w:hyperlink>
        </w:p>
        <w:p w14:paraId="02274127" w14:textId="2D361FCA" w:rsidR="003E4EB8" w:rsidRDefault="00531CC4">
          <w:pPr>
            <w:pStyle w:val="TOC2"/>
            <w:tabs>
              <w:tab w:val="left" w:pos="880"/>
              <w:tab w:val="right" w:leader="dot" w:pos="9912"/>
            </w:tabs>
            <w:rPr>
              <w:rFonts w:eastAsiaTheme="minorEastAsia"/>
              <w:noProof/>
              <w:sz w:val="22"/>
              <w:lang w:eastAsia="cy-GB"/>
            </w:rPr>
          </w:pPr>
          <w:hyperlink w:anchor="_Toc92974173" w:history="1">
            <w:r w:rsidR="003E4EB8" w:rsidRPr="001E2594">
              <w:rPr>
                <w:rStyle w:val="Hyperlink"/>
                <w:noProof/>
              </w:rPr>
              <w:t>4.7.</w:t>
            </w:r>
            <w:r w:rsidR="003E4EB8">
              <w:rPr>
                <w:rFonts w:eastAsiaTheme="minorEastAsia"/>
                <w:noProof/>
                <w:sz w:val="22"/>
                <w:lang w:eastAsia="cy-GB"/>
              </w:rPr>
              <w:tab/>
            </w:r>
            <w:r w:rsidR="003E4EB8" w:rsidRPr="001E2594">
              <w:rPr>
                <w:rStyle w:val="Hyperlink"/>
                <w:noProof/>
              </w:rPr>
              <w:t>Bandiau Tâl y Gweithlu Nyrsio Iechyd Meddwl</w:t>
            </w:r>
            <w:r w:rsidR="003E4EB8">
              <w:rPr>
                <w:noProof/>
                <w:webHidden/>
              </w:rPr>
              <w:tab/>
            </w:r>
            <w:r w:rsidR="003E4EB8">
              <w:rPr>
                <w:noProof/>
                <w:webHidden/>
              </w:rPr>
              <w:fldChar w:fldCharType="begin"/>
            </w:r>
            <w:r w:rsidR="003E4EB8">
              <w:rPr>
                <w:noProof/>
                <w:webHidden/>
              </w:rPr>
              <w:instrText xml:space="preserve"> PAGEREF _Toc92974173 \h </w:instrText>
            </w:r>
            <w:r w:rsidR="003E4EB8">
              <w:rPr>
                <w:noProof/>
                <w:webHidden/>
              </w:rPr>
            </w:r>
            <w:r w:rsidR="003E4EB8">
              <w:rPr>
                <w:noProof/>
                <w:webHidden/>
              </w:rPr>
              <w:fldChar w:fldCharType="separate"/>
            </w:r>
            <w:r w:rsidR="003E4EB8">
              <w:rPr>
                <w:noProof/>
                <w:webHidden/>
              </w:rPr>
              <w:t>26</w:t>
            </w:r>
            <w:r w:rsidR="003E4EB8">
              <w:rPr>
                <w:noProof/>
                <w:webHidden/>
              </w:rPr>
              <w:fldChar w:fldCharType="end"/>
            </w:r>
          </w:hyperlink>
        </w:p>
        <w:p w14:paraId="36FB2EA4" w14:textId="676EAED4" w:rsidR="003E4EB8" w:rsidRDefault="00531CC4">
          <w:pPr>
            <w:pStyle w:val="TOC2"/>
            <w:tabs>
              <w:tab w:val="left" w:pos="880"/>
              <w:tab w:val="right" w:leader="dot" w:pos="9912"/>
            </w:tabs>
            <w:rPr>
              <w:rFonts w:eastAsiaTheme="minorEastAsia"/>
              <w:noProof/>
              <w:sz w:val="22"/>
              <w:lang w:eastAsia="cy-GB"/>
            </w:rPr>
          </w:pPr>
          <w:hyperlink w:anchor="_Toc92974174" w:history="1">
            <w:r w:rsidR="003E4EB8" w:rsidRPr="001E2594">
              <w:rPr>
                <w:rStyle w:val="Hyperlink"/>
                <w:noProof/>
              </w:rPr>
              <w:t>4.8.</w:t>
            </w:r>
            <w:r w:rsidR="003E4EB8">
              <w:rPr>
                <w:rFonts w:eastAsiaTheme="minorEastAsia"/>
                <w:noProof/>
                <w:sz w:val="22"/>
                <w:lang w:eastAsia="cy-GB"/>
              </w:rPr>
              <w:tab/>
            </w:r>
            <w:r w:rsidR="003E4EB8" w:rsidRPr="001E2594">
              <w:rPr>
                <w:rStyle w:val="Hyperlink"/>
                <w:noProof/>
              </w:rPr>
              <w:t>Modelu Nyrsio Iechyd Meddwl</w:t>
            </w:r>
            <w:r w:rsidR="003E4EB8">
              <w:rPr>
                <w:noProof/>
                <w:webHidden/>
              </w:rPr>
              <w:tab/>
            </w:r>
            <w:r w:rsidR="003E4EB8">
              <w:rPr>
                <w:noProof/>
                <w:webHidden/>
              </w:rPr>
              <w:fldChar w:fldCharType="begin"/>
            </w:r>
            <w:r w:rsidR="003E4EB8">
              <w:rPr>
                <w:noProof/>
                <w:webHidden/>
              </w:rPr>
              <w:instrText xml:space="preserve"> PAGEREF _Toc92974174 \h </w:instrText>
            </w:r>
            <w:r w:rsidR="003E4EB8">
              <w:rPr>
                <w:noProof/>
                <w:webHidden/>
              </w:rPr>
            </w:r>
            <w:r w:rsidR="003E4EB8">
              <w:rPr>
                <w:noProof/>
                <w:webHidden/>
              </w:rPr>
              <w:fldChar w:fldCharType="separate"/>
            </w:r>
            <w:r w:rsidR="003E4EB8">
              <w:rPr>
                <w:noProof/>
                <w:webHidden/>
              </w:rPr>
              <w:t>27</w:t>
            </w:r>
            <w:r w:rsidR="003E4EB8">
              <w:rPr>
                <w:noProof/>
                <w:webHidden/>
              </w:rPr>
              <w:fldChar w:fldCharType="end"/>
            </w:r>
          </w:hyperlink>
        </w:p>
        <w:p w14:paraId="5D390945" w14:textId="3A76F1AE" w:rsidR="003E4EB8" w:rsidRDefault="00531CC4">
          <w:pPr>
            <w:pStyle w:val="TOC1"/>
            <w:tabs>
              <w:tab w:val="left" w:pos="440"/>
              <w:tab w:val="right" w:leader="dot" w:pos="9912"/>
            </w:tabs>
            <w:rPr>
              <w:rFonts w:eastAsiaTheme="minorEastAsia"/>
              <w:noProof/>
              <w:sz w:val="22"/>
              <w:lang w:eastAsia="cy-GB"/>
            </w:rPr>
          </w:pPr>
          <w:hyperlink w:anchor="_Toc92974175" w:history="1">
            <w:r w:rsidR="003E4EB8" w:rsidRPr="001E2594">
              <w:rPr>
                <w:rStyle w:val="Hyperlink"/>
                <w:noProof/>
              </w:rPr>
              <w:t>5.</w:t>
            </w:r>
            <w:r w:rsidR="003E4EB8">
              <w:rPr>
                <w:rFonts w:eastAsiaTheme="minorEastAsia"/>
                <w:noProof/>
                <w:sz w:val="22"/>
                <w:lang w:eastAsia="cy-GB"/>
              </w:rPr>
              <w:tab/>
            </w:r>
            <w:r w:rsidR="003E4EB8" w:rsidRPr="001E2594">
              <w:rPr>
                <w:rStyle w:val="Hyperlink"/>
                <w:noProof/>
              </w:rPr>
              <w:t>Gweithwyr Cymorth Gofal Iechyd ym maes Iechyd Meddwl</w:t>
            </w:r>
            <w:r w:rsidR="003E4EB8">
              <w:rPr>
                <w:noProof/>
                <w:webHidden/>
              </w:rPr>
              <w:tab/>
            </w:r>
            <w:r w:rsidR="003E4EB8">
              <w:rPr>
                <w:noProof/>
                <w:webHidden/>
              </w:rPr>
              <w:fldChar w:fldCharType="begin"/>
            </w:r>
            <w:r w:rsidR="003E4EB8">
              <w:rPr>
                <w:noProof/>
                <w:webHidden/>
              </w:rPr>
              <w:instrText xml:space="preserve"> PAGEREF _Toc92974175 \h </w:instrText>
            </w:r>
            <w:r w:rsidR="003E4EB8">
              <w:rPr>
                <w:noProof/>
                <w:webHidden/>
              </w:rPr>
            </w:r>
            <w:r w:rsidR="003E4EB8">
              <w:rPr>
                <w:noProof/>
                <w:webHidden/>
              </w:rPr>
              <w:fldChar w:fldCharType="separate"/>
            </w:r>
            <w:r w:rsidR="003E4EB8">
              <w:rPr>
                <w:noProof/>
                <w:webHidden/>
              </w:rPr>
              <w:t>28</w:t>
            </w:r>
            <w:r w:rsidR="003E4EB8">
              <w:rPr>
                <w:noProof/>
                <w:webHidden/>
              </w:rPr>
              <w:fldChar w:fldCharType="end"/>
            </w:r>
          </w:hyperlink>
        </w:p>
        <w:p w14:paraId="702575AE" w14:textId="423FBB80" w:rsidR="003E4EB8" w:rsidRDefault="00531CC4">
          <w:pPr>
            <w:pStyle w:val="TOC2"/>
            <w:tabs>
              <w:tab w:val="left" w:pos="880"/>
              <w:tab w:val="right" w:leader="dot" w:pos="9912"/>
            </w:tabs>
            <w:rPr>
              <w:rFonts w:eastAsiaTheme="minorEastAsia"/>
              <w:noProof/>
              <w:sz w:val="22"/>
              <w:lang w:eastAsia="cy-GB"/>
            </w:rPr>
          </w:pPr>
          <w:hyperlink w:anchor="_Toc92974176" w:history="1">
            <w:r w:rsidR="003E4EB8" w:rsidRPr="001E2594">
              <w:rPr>
                <w:rStyle w:val="Hyperlink"/>
                <w:noProof/>
              </w:rPr>
              <w:t>5.1.</w:t>
            </w:r>
            <w:r w:rsidR="003E4EB8">
              <w:rPr>
                <w:rFonts w:eastAsiaTheme="minorEastAsia"/>
                <w:noProof/>
                <w:sz w:val="22"/>
                <w:lang w:eastAsia="cy-GB"/>
              </w:rPr>
              <w:tab/>
            </w:r>
            <w:r w:rsidR="003E4EB8" w:rsidRPr="001E2594">
              <w:rPr>
                <w:rStyle w:val="Hyperlink"/>
                <w:noProof/>
              </w:rPr>
              <w:t>Newid Canrannol yn y Gweithwyr Cymorth Gofal Iechyd mewn Nyrsio a Bydwreigiaeth</w:t>
            </w:r>
            <w:r w:rsidR="003E4EB8">
              <w:rPr>
                <w:noProof/>
                <w:webHidden/>
              </w:rPr>
              <w:tab/>
            </w:r>
            <w:r w:rsidR="003E4EB8">
              <w:rPr>
                <w:noProof/>
                <w:webHidden/>
              </w:rPr>
              <w:fldChar w:fldCharType="begin"/>
            </w:r>
            <w:r w:rsidR="003E4EB8">
              <w:rPr>
                <w:noProof/>
                <w:webHidden/>
              </w:rPr>
              <w:instrText xml:space="preserve"> PAGEREF _Toc92974176 \h </w:instrText>
            </w:r>
            <w:r w:rsidR="003E4EB8">
              <w:rPr>
                <w:noProof/>
                <w:webHidden/>
              </w:rPr>
            </w:r>
            <w:r w:rsidR="003E4EB8">
              <w:rPr>
                <w:noProof/>
                <w:webHidden/>
              </w:rPr>
              <w:fldChar w:fldCharType="separate"/>
            </w:r>
            <w:r w:rsidR="003E4EB8">
              <w:rPr>
                <w:noProof/>
                <w:webHidden/>
              </w:rPr>
              <w:t>28</w:t>
            </w:r>
            <w:r w:rsidR="003E4EB8">
              <w:rPr>
                <w:noProof/>
                <w:webHidden/>
              </w:rPr>
              <w:fldChar w:fldCharType="end"/>
            </w:r>
          </w:hyperlink>
        </w:p>
        <w:p w14:paraId="68207757" w14:textId="555CBFD8" w:rsidR="003E4EB8" w:rsidRDefault="00531CC4">
          <w:pPr>
            <w:pStyle w:val="TOC2"/>
            <w:tabs>
              <w:tab w:val="left" w:pos="880"/>
              <w:tab w:val="right" w:leader="dot" w:pos="9912"/>
            </w:tabs>
            <w:rPr>
              <w:rFonts w:eastAsiaTheme="minorEastAsia"/>
              <w:noProof/>
              <w:sz w:val="22"/>
              <w:lang w:eastAsia="cy-GB"/>
            </w:rPr>
          </w:pPr>
          <w:hyperlink w:anchor="_Toc92974177" w:history="1">
            <w:r w:rsidR="003E4EB8" w:rsidRPr="001E2594">
              <w:rPr>
                <w:rStyle w:val="Hyperlink"/>
                <w:noProof/>
              </w:rPr>
              <w:t>5.2.</w:t>
            </w:r>
            <w:r w:rsidR="003E4EB8">
              <w:rPr>
                <w:rFonts w:eastAsiaTheme="minorEastAsia"/>
                <w:noProof/>
                <w:sz w:val="22"/>
                <w:lang w:eastAsia="cy-GB"/>
              </w:rPr>
              <w:tab/>
            </w:r>
            <w:r w:rsidR="003E4EB8" w:rsidRPr="001E2594">
              <w:rPr>
                <w:rStyle w:val="Hyperlink"/>
                <w:noProof/>
              </w:rPr>
              <w:t>Cyfraddau Cymryd Rhan a Band Oedran</w:t>
            </w:r>
            <w:r w:rsidR="003E4EB8">
              <w:rPr>
                <w:noProof/>
                <w:webHidden/>
              </w:rPr>
              <w:tab/>
            </w:r>
            <w:r w:rsidR="003E4EB8">
              <w:rPr>
                <w:noProof/>
                <w:webHidden/>
              </w:rPr>
              <w:fldChar w:fldCharType="begin"/>
            </w:r>
            <w:r w:rsidR="003E4EB8">
              <w:rPr>
                <w:noProof/>
                <w:webHidden/>
              </w:rPr>
              <w:instrText xml:space="preserve"> PAGEREF _Toc92974177 \h </w:instrText>
            </w:r>
            <w:r w:rsidR="003E4EB8">
              <w:rPr>
                <w:noProof/>
                <w:webHidden/>
              </w:rPr>
            </w:r>
            <w:r w:rsidR="003E4EB8">
              <w:rPr>
                <w:noProof/>
                <w:webHidden/>
              </w:rPr>
              <w:fldChar w:fldCharType="separate"/>
            </w:r>
            <w:r w:rsidR="003E4EB8">
              <w:rPr>
                <w:noProof/>
                <w:webHidden/>
              </w:rPr>
              <w:t>28</w:t>
            </w:r>
            <w:r w:rsidR="003E4EB8">
              <w:rPr>
                <w:noProof/>
                <w:webHidden/>
              </w:rPr>
              <w:fldChar w:fldCharType="end"/>
            </w:r>
          </w:hyperlink>
        </w:p>
        <w:p w14:paraId="408F2A6F" w14:textId="353B54B1" w:rsidR="003E4EB8" w:rsidRDefault="00531CC4">
          <w:pPr>
            <w:pStyle w:val="TOC2"/>
            <w:tabs>
              <w:tab w:val="left" w:pos="880"/>
              <w:tab w:val="right" w:leader="dot" w:pos="9912"/>
            </w:tabs>
            <w:rPr>
              <w:rFonts w:eastAsiaTheme="minorEastAsia"/>
              <w:noProof/>
              <w:sz w:val="22"/>
              <w:lang w:eastAsia="cy-GB"/>
            </w:rPr>
          </w:pPr>
          <w:hyperlink w:anchor="_Toc92974178" w:history="1">
            <w:r w:rsidR="003E4EB8" w:rsidRPr="001E2594">
              <w:rPr>
                <w:rStyle w:val="Hyperlink"/>
                <w:noProof/>
              </w:rPr>
              <w:t>5.3.</w:t>
            </w:r>
            <w:r w:rsidR="003E4EB8">
              <w:rPr>
                <w:rFonts w:eastAsiaTheme="minorEastAsia"/>
                <w:noProof/>
                <w:sz w:val="22"/>
                <w:lang w:eastAsia="cy-GB"/>
              </w:rPr>
              <w:tab/>
            </w:r>
            <w:r w:rsidR="003E4EB8" w:rsidRPr="001E2594">
              <w:rPr>
                <w:rStyle w:val="Hyperlink"/>
                <w:noProof/>
              </w:rPr>
              <w:t>Gweithwyr Cymorth Gofal Iechyd yn y Proffil Band Oedran Iechyd Meddwl</w:t>
            </w:r>
            <w:r w:rsidR="003E4EB8">
              <w:rPr>
                <w:noProof/>
                <w:webHidden/>
              </w:rPr>
              <w:tab/>
            </w:r>
            <w:r w:rsidR="003E4EB8">
              <w:rPr>
                <w:noProof/>
                <w:webHidden/>
              </w:rPr>
              <w:fldChar w:fldCharType="begin"/>
            </w:r>
            <w:r w:rsidR="003E4EB8">
              <w:rPr>
                <w:noProof/>
                <w:webHidden/>
              </w:rPr>
              <w:instrText xml:space="preserve"> PAGEREF _Toc92974178 \h </w:instrText>
            </w:r>
            <w:r w:rsidR="003E4EB8">
              <w:rPr>
                <w:noProof/>
                <w:webHidden/>
              </w:rPr>
            </w:r>
            <w:r w:rsidR="003E4EB8">
              <w:rPr>
                <w:noProof/>
                <w:webHidden/>
              </w:rPr>
              <w:fldChar w:fldCharType="separate"/>
            </w:r>
            <w:r w:rsidR="003E4EB8">
              <w:rPr>
                <w:noProof/>
                <w:webHidden/>
              </w:rPr>
              <w:t>29</w:t>
            </w:r>
            <w:r w:rsidR="003E4EB8">
              <w:rPr>
                <w:noProof/>
                <w:webHidden/>
              </w:rPr>
              <w:fldChar w:fldCharType="end"/>
            </w:r>
          </w:hyperlink>
        </w:p>
        <w:p w14:paraId="4F5BB865" w14:textId="07E2A5E6" w:rsidR="003E4EB8" w:rsidRDefault="00531CC4">
          <w:pPr>
            <w:pStyle w:val="TOC2"/>
            <w:tabs>
              <w:tab w:val="left" w:pos="880"/>
              <w:tab w:val="right" w:leader="dot" w:pos="9912"/>
            </w:tabs>
            <w:rPr>
              <w:rFonts w:eastAsiaTheme="minorEastAsia"/>
              <w:noProof/>
              <w:sz w:val="22"/>
              <w:lang w:eastAsia="cy-GB"/>
            </w:rPr>
          </w:pPr>
          <w:hyperlink w:anchor="_Toc92974179" w:history="1">
            <w:r w:rsidR="003E4EB8" w:rsidRPr="001E2594">
              <w:rPr>
                <w:rStyle w:val="Hyperlink"/>
                <w:noProof/>
              </w:rPr>
              <w:t>5.4.</w:t>
            </w:r>
            <w:r w:rsidR="003E4EB8">
              <w:rPr>
                <w:rFonts w:eastAsiaTheme="minorEastAsia"/>
                <w:noProof/>
                <w:sz w:val="22"/>
                <w:lang w:eastAsia="cy-GB"/>
              </w:rPr>
              <w:tab/>
            </w:r>
            <w:r w:rsidR="003E4EB8" w:rsidRPr="001E2594">
              <w:rPr>
                <w:rStyle w:val="Hyperlink"/>
                <w:noProof/>
              </w:rPr>
              <w:t>Gweithwyr Cymorth Gofal Iechyd ym maes Iechyd Meddwl, Dechreuwyr a Rhai sy’n Gadael</w:t>
            </w:r>
            <w:r w:rsidR="003E4EB8">
              <w:rPr>
                <w:noProof/>
                <w:webHidden/>
              </w:rPr>
              <w:tab/>
            </w:r>
            <w:r w:rsidR="003E4EB8">
              <w:rPr>
                <w:noProof/>
                <w:webHidden/>
              </w:rPr>
              <w:fldChar w:fldCharType="begin"/>
            </w:r>
            <w:r w:rsidR="003E4EB8">
              <w:rPr>
                <w:noProof/>
                <w:webHidden/>
              </w:rPr>
              <w:instrText xml:space="preserve"> PAGEREF _Toc92974179 \h </w:instrText>
            </w:r>
            <w:r w:rsidR="003E4EB8">
              <w:rPr>
                <w:noProof/>
                <w:webHidden/>
              </w:rPr>
            </w:r>
            <w:r w:rsidR="003E4EB8">
              <w:rPr>
                <w:noProof/>
                <w:webHidden/>
              </w:rPr>
              <w:fldChar w:fldCharType="separate"/>
            </w:r>
            <w:r w:rsidR="003E4EB8">
              <w:rPr>
                <w:noProof/>
                <w:webHidden/>
              </w:rPr>
              <w:t>31</w:t>
            </w:r>
            <w:r w:rsidR="003E4EB8">
              <w:rPr>
                <w:noProof/>
                <w:webHidden/>
              </w:rPr>
              <w:fldChar w:fldCharType="end"/>
            </w:r>
          </w:hyperlink>
        </w:p>
        <w:p w14:paraId="0CBDCCE4" w14:textId="61F64C90" w:rsidR="003E4EB8" w:rsidRDefault="00531CC4">
          <w:pPr>
            <w:pStyle w:val="TOC2"/>
            <w:tabs>
              <w:tab w:val="left" w:pos="880"/>
              <w:tab w:val="right" w:leader="dot" w:pos="9912"/>
            </w:tabs>
            <w:rPr>
              <w:rFonts w:eastAsiaTheme="minorEastAsia"/>
              <w:noProof/>
              <w:sz w:val="22"/>
              <w:lang w:eastAsia="cy-GB"/>
            </w:rPr>
          </w:pPr>
          <w:hyperlink w:anchor="_Toc92974180" w:history="1">
            <w:r w:rsidR="003E4EB8" w:rsidRPr="001E2594">
              <w:rPr>
                <w:rStyle w:val="Hyperlink"/>
                <w:noProof/>
              </w:rPr>
              <w:t>5.5.</w:t>
            </w:r>
            <w:r w:rsidR="003E4EB8">
              <w:rPr>
                <w:rFonts w:eastAsiaTheme="minorEastAsia"/>
                <w:noProof/>
                <w:sz w:val="22"/>
                <w:lang w:eastAsia="cy-GB"/>
              </w:rPr>
              <w:tab/>
            </w:r>
            <w:r w:rsidR="003E4EB8" w:rsidRPr="001E2594">
              <w:rPr>
                <w:rStyle w:val="Hyperlink"/>
                <w:noProof/>
              </w:rPr>
              <w:t>Oedran Ymddeol Gweithwyr Cymorth Gofal Iechyd</w:t>
            </w:r>
            <w:r w:rsidR="003E4EB8">
              <w:rPr>
                <w:noProof/>
                <w:webHidden/>
              </w:rPr>
              <w:tab/>
            </w:r>
            <w:r w:rsidR="003E4EB8">
              <w:rPr>
                <w:noProof/>
                <w:webHidden/>
              </w:rPr>
              <w:fldChar w:fldCharType="begin"/>
            </w:r>
            <w:r w:rsidR="003E4EB8">
              <w:rPr>
                <w:noProof/>
                <w:webHidden/>
              </w:rPr>
              <w:instrText xml:space="preserve"> PAGEREF _Toc92974180 \h </w:instrText>
            </w:r>
            <w:r w:rsidR="003E4EB8">
              <w:rPr>
                <w:noProof/>
                <w:webHidden/>
              </w:rPr>
            </w:r>
            <w:r w:rsidR="003E4EB8">
              <w:rPr>
                <w:noProof/>
                <w:webHidden/>
              </w:rPr>
              <w:fldChar w:fldCharType="separate"/>
            </w:r>
            <w:r w:rsidR="003E4EB8">
              <w:rPr>
                <w:noProof/>
                <w:webHidden/>
              </w:rPr>
              <w:t>31</w:t>
            </w:r>
            <w:r w:rsidR="003E4EB8">
              <w:rPr>
                <w:noProof/>
                <w:webHidden/>
              </w:rPr>
              <w:fldChar w:fldCharType="end"/>
            </w:r>
          </w:hyperlink>
        </w:p>
        <w:p w14:paraId="686A0444" w14:textId="5B8B09F5" w:rsidR="003E4EB8" w:rsidRDefault="00531CC4">
          <w:pPr>
            <w:pStyle w:val="TOC2"/>
            <w:tabs>
              <w:tab w:val="left" w:pos="880"/>
              <w:tab w:val="right" w:leader="dot" w:pos="9912"/>
            </w:tabs>
            <w:rPr>
              <w:rFonts w:eastAsiaTheme="minorEastAsia"/>
              <w:noProof/>
              <w:sz w:val="22"/>
              <w:lang w:eastAsia="cy-GB"/>
            </w:rPr>
          </w:pPr>
          <w:hyperlink w:anchor="_Toc92974181" w:history="1">
            <w:r w:rsidR="003E4EB8" w:rsidRPr="001E2594">
              <w:rPr>
                <w:rStyle w:val="Hyperlink"/>
                <w:noProof/>
              </w:rPr>
              <w:t>5.6.</w:t>
            </w:r>
            <w:r w:rsidR="003E4EB8">
              <w:rPr>
                <w:rFonts w:eastAsiaTheme="minorEastAsia"/>
                <w:noProof/>
                <w:sz w:val="22"/>
                <w:lang w:eastAsia="cy-GB"/>
              </w:rPr>
              <w:tab/>
            </w:r>
            <w:r w:rsidR="003E4EB8" w:rsidRPr="001E2594">
              <w:rPr>
                <w:rStyle w:val="Hyperlink"/>
                <w:noProof/>
              </w:rPr>
              <w:t>Gweithwyr Cymorth Gofal Iechyd yn y Gweithlu Iechyd Meddwl yn ôl Bandiau Cyflog</w:t>
            </w:r>
            <w:r w:rsidR="003E4EB8">
              <w:rPr>
                <w:noProof/>
                <w:webHidden/>
              </w:rPr>
              <w:tab/>
            </w:r>
            <w:r w:rsidR="003E4EB8">
              <w:rPr>
                <w:noProof/>
                <w:webHidden/>
              </w:rPr>
              <w:fldChar w:fldCharType="begin"/>
            </w:r>
            <w:r w:rsidR="003E4EB8">
              <w:rPr>
                <w:noProof/>
                <w:webHidden/>
              </w:rPr>
              <w:instrText xml:space="preserve"> PAGEREF _Toc92974181 \h </w:instrText>
            </w:r>
            <w:r w:rsidR="003E4EB8">
              <w:rPr>
                <w:noProof/>
                <w:webHidden/>
              </w:rPr>
            </w:r>
            <w:r w:rsidR="003E4EB8">
              <w:rPr>
                <w:noProof/>
                <w:webHidden/>
              </w:rPr>
              <w:fldChar w:fldCharType="separate"/>
            </w:r>
            <w:r w:rsidR="003E4EB8">
              <w:rPr>
                <w:noProof/>
                <w:webHidden/>
              </w:rPr>
              <w:t>32</w:t>
            </w:r>
            <w:r w:rsidR="003E4EB8">
              <w:rPr>
                <w:noProof/>
                <w:webHidden/>
              </w:rPr>
              <w:fldChar w:fldCharType="end"/>
            </w:r>
          </w:hyperlink>
        </w:p>
        <w:p w14:paraId="4632A2CF" w14:textId="699174AE" w:rsidR="003E4EB8" w:rsidRDefault="00531CC4">
          <w:pPr>
            <w:pStyle w:val="TOC1"/>
            <w:tabs>
              <w:tab w:val="left" w:pos="440"/>
              <w:tab w:val="right" w:leader="dot" w:pos="9912"/>
            </w:tabs>
            <w:rPr>
              <w:rFonts w:eastAsiaTheme="minorEastAsia"/>
              <w:noProof/>
              <w:sz w:val="22"/>
              <w:lang w:eastAsia="cy-GB"/>
            </w:rPr>
          </w:pPr>
          <w:hyperlink w:anchor="_Toc92974182" w:history="1">
            <w:r w:rsidR="003E4EB8" w:rsidRPr="001E2594">
              <w:rPr>
                <w:rStyle w:val="Hyperlink"/>
                <w:noProof/>
              </w:rPr>
              <w:t>6.</w:t>
            </w:r>
            <w:r w:rsidR="003E4EB8">
              <w:rPr>
                <w:rFonts w:eastAsiaTheme="minorEastAsia"/>
                <w:noProof/>
                <w:sz w:val="22"/>
                <w:lang w:eastAsia="cy-GB"/>
              </w:rPr>
              <w:tab/>
            </w:r>
            <w:r w:rsidR="003E4EB8" w:rsidRPr="001E2594">
              <w:rPr>
                <w:rStyle w:val="Hyperlink"/>
                <w:noProof/>
              </w:rPr>
              <w:t>Gweithlu Seicoleg GIG Cymru</w:t>
            </w:r>
            <w:r w:rsidR="003E4EB8">
              <w:rPr>
                <w:noProof/>
                <w:webHidden/>
              </w:rPr>
              <w:tab/>
            </w:r>
            <w:r w:rsidR="003E4EB8">
              <w:rPr>
                <w:noProof/>
                <w:webHidden/>
              </w:rPr>
              <w:fldChar w:fldCharType="begin"/>
            </w:r>
            <w:r w:rsidR="003E4EB8">
              <w:rPr>
                <w:noProof/>
                <w:webHidden/>
              </w:rPr>
              <w:instrText xml:space="preserve"> PAGEREF _Toc92974182 \h </w:instrText>
            </w:r>
            <w:r w:rsidR="003E4EB8">
              <w:rPr>
                <w:noProof/>
                <w:webHidden/>
              </w:rPr>
            </w:r>
            <w:r w:rsidR="003E4EB8">
              <w:rPr>
                <w:noProof/>
                <w:webHidden/>
              </w:rPr>
              <w:fldChar w:fldCharType="separate"/>
            </w:r>
            <w:r w:rsidR="003E4EB8">
              <w:rPr>
                <w:noProof/>
                <w:webHidden/>
              </w:rPr>
              <w:t>33</w:t>
            </w:r>
            <w:r w:rsidR="003E4EB8">
              <w:rPr>
                <w:noProof/>
                <w:webHidden/>
              </w:rPr>
              <w:fldChar w:fldCharType="end"/>
            </w:r>
          </w:hyperlink>
        </w:p>
        <w:p w14:paraId="1F9CAD94" w14:textId="0C60F3F0" w:rsidR="003E4EB8" w:rsidRDefault="00531CC4">
          <w:pPr>
            <w:pStyle w:val="TOC2"/>
            <w:tabs>
              <w:tab w:val="left" w:pos="880"/>
              <w:tab w:val="right" w:leader="dot" w:pos="9912"/>
            </w:tabs>
            <w:rPr>
              <w:rFonts w:eastAsiaTheme="minorEastAsia"/>
              <w:noProof/>
              <w:sz w:val="22"/>
              <w:lang w:eastAsia="cy-GB"/>
            </w:rPr>
          </w:pPr>
          <w:hyperlink w:anchor="_Toc92974183" w:history="1">
            <w:r w:rsidR="003E4EB8" w:rsidRPr="001E2594">
              <w:rPr>
                <w:rStyle w:val="Hyperlink"/>
                <w:noProof/>
              </w:rPr>
              <w:t>6.1.</w:t>
            </w:r>
            <w:r w:rsidR="003E4EB8">
              <w:rPr>
                <w:rFonts w:eastAsiaTheme="minorEastAsia"/>
                <w:noProof/>
                <w:sz w:val="22"/>
                <w:lang w:eastAsia="cy-GB"/>
              </w:rPr>
              <w:tab/>
            </w:r>
            <w:r w:rsidR="003E4EB8" w:rsidRPr="001E2594">
              <w:rPr>
                <w:rStyle w:val="Hyperlink"/>
                <w:noProof/>
              </w:rPr>
              <w:t>Newid Canrannol yn y Gweithlu Seicoleg</w:t>
            </w:r>
            <w:r w:rsidR="003E4EB8">
              <w:rPr>
                <w:noProof/>
                <w:webHidden/>
              </w:rPr>
              <w:tab/>
            </w:r>
            <w:r w:rsidR="003E4EB8">
              <w:rPr>
                <w:noProof/>
                <w:webHidden/>
              </w:rPr>
              <w:fldChar w:fldCharType="begin"/>
            </w:r>
            <w:r w:rsidR="003E4EB8">
              <w:rPr>
                <w:noProof/>
                <w:webHidden/>
              </w:rPr>
              <w:instrText xml:space="preserve"> PAGEREF _Toc92974183 \h </w:instrText>
            </w:r>
            <w:r w:rsidR="003E4EB8">
              <w:rPr>
                <w:noProof/>
                <w:webHidden/>
              </w:rPr>
            </w:r>
            <w:r w:rsidR="003E4EB8">
              <w:rPr>
                <w:noProof/>
                <w:webHidden/>
              </w:rPr>
              <w:fldChar w:fldCharType="separate"/>
            </w:r>
            <w:r w:rsidR="003E4EB8">
              <w:rPr>
                <w:noProof/>
                <w:webHidden/>
              </w:rPr>
              <w:t>33</w:t>
            </w:r>
            <w:r w:rsidR="003E4EB8">
              <w:rPr>
                <w:noProof/>
                <w:webHidden/>
              </w:rPr>
              <w:fldChar w:fldCharType="end"/>
            </w:r>
          </w:hyperlink>
        </w:p>
        <w:p w14:paraId="58BBBA17" w14:textId="0D55C36C" w:rsidR="003E4EB8" w:rsidRDefault="00531CC4">
          <w:pPr>
            <w:pStyle w:val="TOC2"/>
            <w:tabs>
              <w:tab w:val="left" w:pos="880"/>
              <w:tab w:val="right" w:leader="dot" w:pos="9912"/>
            </w:tabs>
            <w:rPr>
              <w:rFonts w:eastAsiaTheme="minorEastAsia"/>
              <w:noProof/>
              <w:sz w:val="22"/>
              <w:lang w:eastAsia="cy-GB"/>
            </w:rPr>
          </w:pPr>
          <w:hyperlink w:anchor="_Toc92974184" w:history="1">
            <w:r w:rsidR="003E4EB8" w:rsidRPr="001E2594">
              <w:rPr>
                <w:rStyle w:val="Hyperlink"/>
                <w:noProof/>
              </w:rPr>
              <w:t>6.2.</w:t>
            </w:r>
            <w:r w:rsidR="003E4EB8">
              <w:rPr>
                <w:rFonts w:eastAsiaTheme="minorEastAsia"/>
                <w:noProof/>
                <w:sz w:val="22"/>
                <w:lang w:eastAsia="cy-GB"/>
              </w:rPr>
              <w:tab/>
            </w:r>
            <w:r w:rsidR="003E4EB8" w:rsidRPr="001E2594">
              <w:rPr>
                <w:rStyle w:val="Hyperlink"/>
                <w:noProof/>
              </w:rPr>
              <w:t>Proffil Band Oedran y Gweithlu Seicoleg</w:t>
            </w:r>
            <w:r w:rsidR="003E4EB8">
              <w:rPr>
                <w:noProof/>
                <w:webHidden/>
              </w:rPr>
              <w:tab/>
            </w:r>
            <w:r w:rsidR="003E4EB8">
              <w:rPr>
                <w:noProof/>
                <w:webHidden/>
              </w:rPr>
              <w:fldChar w:fldCharType="begin"/>
            </w:r>
            <w:r w:rsidR="003E4EB8">
              <w:rPr>
                <w:noProof/>
                <w:webHidden/>
              </w:rPr>
              <w:instrText xml:space="preserve"> PAGEREF _Toc92974184 \h </w:instrText>
            </w:r>
            <w:r w:rsidR="003E4EB8">
              <w:rPr>
                <w:noProof/>
                <w:webHidden/>
              </w:rPr>
            </w:r>
            <w:r w:rsidR="003E4EB8">
              <w:rPr>
                <w:noProof/>
                <w:webHidden/>
              </w:rPr>
              <w:fldChar w:fldCharType="separate"/>
            </w:r>
            <w:r w:rsidR="003E4EB8">
              <w:rPr>
                <w:noProof/>
                <w:webHidden/>
              </w:rPr>
              <w:t>34</w:t>
            </w:r>
            <w:r w:rsidR="003E4EB8">
              <w:rPr>
                <w:noProof/>
                <w:webHidden/>
              </w:rPr>
              <w:fldChar w:fldCharType="end"/>
            </w:r>
          </w:hyperlink>
        </w:p>
        <w:p w14:paraId="34DEEE74" w14:textId="37AF656D" w:rsidR="003E4EB8" w:rsidRDefault="00531CC4">
          <w:pPr>
            <w:pStyle w:val="TOC1"/>
            <w:tabs>
              <w:tab w:val="left" w:pos="440"/>
              <w:tab w:val="right" w:leader="dot" w:pos="9912"/>
            </w:tabs>
            <w:rPr>
              <w:rFonts w:eastAsiaTheme="minorEastAsia"/>
              <w:noProof/>
              <w:sz w:val="22"/>
              <w:lang w:eastAsia="cy-GB"/>
            </w:rPr>
          </w:pPr>
          <w:hyperlink w:anchor="_Toc92974185" w:history="1">
            <w:r w:rsidR="003E4EB8" w:rsidRPr="001E2594">
              <w:rPr>
                <w:rStyle w:val="Hyperlink"/>
                <w:noProof/>
              </w:rPr>
              <w:t>7.</w:t>
            </w:r>
            <w:r w:rsidR="003E4EB8">
              <w:rPr>
                <w:rFonts w:eastAsiaTheme="minorEastAsia"/>
                <w:noProof/>
                <w:sz w:val="22"/>
                <w:lang w:eastAsia="cy-GB"/>
              </w:rPr>
              <w:tab/>
            </w:r>
            <w:r w:rsidR="003E4EB8" w:rsidRPr="001E2594">
              <w:rPr>
                <w:rStyle w:val="Hyperlink"/>
                <w:noProof/>
              </w:rPr>
              <w:t>Gweithlu Iechyd Meddwl Gofal Cymdeithasol</w:t>
            </w:r>
            <w:r w:rsidR="003E4EB8">
              <w:rPr>
                <w:noProof/>
                <w:webHidden/>
              </w:rPr>
              <w:tab/>
            </w:r>
            <w:r w:rsidR="003E4EB8">
              <w:rPr>
                <w:noProof/>
                <w:webHidden/>
              </w:rPr>
              <w:fldChar w:fldCharType="begin"/>
            </w:r>
            <w:r w:rsidR="003E4EB8">
              <w:rPr>
                <w:noProof/>
                <w:webHidden/>
              </w:rPr>
              <w:instrText xml:space="preserve"> PAGEREF _Toc92974185 \h </w:instrText>
            </w:r>
            <w:r w:rsidR="003E4EB8">
              <w:rPr>
                <w:noProof/>
                <w:webHidden/>
              </w:rPr>
            </w:r>
            <w:r w:rsidR="003E4EB8">
              <w:rPr>
                <w:noProof/>
                <w:webHidden/>
              </w:rPr>
              <w:fldChar w:fldCharType="separate"/>
            </w:r>
            <w:r w:rsidR="003E4EB8">
              <w:rPr>
                <w:noProof/>
                <w:webHidden/>
              </w:rPr>
              <w:t>35</w:t>
            </w:r>
            <w:r w:rsidR="003E4EB8">
              <w:rPr>
                <w:noProof/>
                <w:webHidden/>
              </w:rPr>
              <w:fldChar w:fldCharType="end"/>
            </w:r>
          </w:hyperlink>
        </w:p>
        <w:p w14:paraId="676EB9C5" w14:textId="15A5B5D1" w:rsidR="003E4EB8" w:rsidRDefault="00531CC4">
          <w:pPr>
            <w:pStyle w:val="TOC2"/>
            <w:tabs>
              <w:tab w:val="left" w:pos="880"/>
              <w:tab w:val="right" w:leader="dot" w:pos="9912"/>
            </w:tabs>
            <w:rPr>
              <w:rFonts w:eastAsiaTheme="minorEastAsia"/>
              <w:noProof/>
              <w:sz w:val="22"/>
              <w:lang w:eastAsia="cy-GB"/>
            </w:rPr>
          </w:pPr>
          <w:hyperlink w:anchor="_Toc92974186" w:history="1">
            <w:r w:rsidR="003E4EB8" w:rsidRPr="001E2594">
              <w:rPr>
                <w:rStyle w:val="Hyperlink"/>
                <w:noProof/>
              </w:rPr>
              <w:t>7.1.</w:t>
            </w:r>
            <w:r w:rsidR="003E4EB8">
              <w:rPr>
                <w:rFonts w:eastAsiaTheme="minorEastAsia"/>
                <w:noProof/>
                <w:sz w:val="22"/>
                <w:lang w:eastAsia="cy-GB"/>
              </w:rPr>
              <w:tab/>
            </w:r>
            <w:r w:rsidR="003E4EB8" w:rsidRPr="001E2594">
              <w:rPr>
                <w:rStyle w:val="Hyperlink"/>
                <w:noProof/>
              </w:rPr>
              <w:t>Cyflwyniad</w:t>
            </w:r>
            <w:r w:rsidR="003E4EB8">
              <w:rPr>
                <w:noProof/>
                <w:webHidden/>
              </w:rPr>
              <w:tab/>
            </w:r>
            <w:r w:rsidR="003E4EB8">
              <w:rPr>
                <w:noProof/>
                <w:webHidden/>
              </w:rPr>
              <w:fldChar w:fldCharType="begin"/>
            </w:r>
            <w:r w:rsidR="003E4EB8">
              <w:rPr>
                <w:noProof/>
                <w:webHidden/>
              </w:rPr>
              <w:instrText xml:space="preserve"> PAGEREF _Toc92974186 \h </w:instrText>
            </w:r>
            <w:r w:rsidR="003E4EB8">
              <w:rPr>
                <w:noProof/>
                <w:webHidden/>
              </w:rPr>
            </w:r>
            <w:r w:rsidR="003E4EB8">
              <w:rPr>
                <w:noProof/>
                <w:webHidden/>
              </w:rPr>
              <w:fldChar w:fldCharType="separate"/>
            </w:r>
            <w:r w:rsidR="003E4EB8">
              <w:rPr>
                <w:noProof/>
                <w:webHidden/>
              </w:rPr>
              <w:t>35</w:t>
            </w:r>
            <w:r w:rsidR="003E4EB8">
              <w:rPr>
                <w:noProof/>
                <w:webHidden/>
              </w:rPr>
              <w:fldChar w:fldCharType="end"/>
            </w:r>
          </w:hyperlink>
        </w:p>
        <w:p w14:paraId="1DD9AE68" w14:textId="24DFDE2F" w:rsidR="003E4EB8" w:rsidRDefault="00531CC4">
          <w:pPr>
            <w:pStyle w:val="TOC2"/>
            <w:tabs>
              <w:tab w:val="left" w:pos="880"/>
              <w:tab w:val="right" w:leader="dot" w:pos="9912"/>
            </w:tabs>
            <w:rPr>
              <w:rFonts w:eastAsiaTheme="minorEastAsia"/>
              <w:noProof/>
              <w:sz w:val="22"/>
              <w:lang w:eastAsia="cy-GB"/>
            </w:rPr>
          </w:pPr>
          <w:hyperlink w:anchor="_Toc92974187" w:history="1">
            <w:r w:rsidR="003E4EB8" w:rsidRPr="001E2594">
              <w:rPr>
                <w:rStyle w:val="Hyperlink"/>
                <w:noProof/>
              </w:rPr>
              <w:t>7.2.</w:t>
            </w:r>
            <w:r w:rsidR="003E4EB8">
              <w:rPr>
                <w:rFonts w:eastAsiaTheme="minorEastAsia"/>
                <w:noProof/>
                <w:sz w:val="22"/>
                <w:lang w:eastAsia="cy-GB"/>
              </w:rPr>
              <w:tab/>
            </w:r>
            <w:r w:rsidR="003E4EB8" w:rsidRPr="001E2594">
              <w:rPr>
                <w:rStyle w:val="Hyperlink"/>
                <w:noProof/>
              </w:rPr>
              <w:t>Gweithlu Gofal Cymdeithasol Iechyd Meddwl</w:t>
            </w:r>
            <w:r w:rsidR="003E4EB8">
              <w:rPr>
                <w:noProof/>
                <w:webHidden/>
              </w:rPr>
              <w:tab/>
            </w:r>
            <w:r w:rsidR="003E4EB8">
              <w:rPr>
                <w:noProof/>
                <w:webHidden/>
              </w:rPr>
              <w:fldChar w:fldCharType="begin"/>
            </w:r>
            <w:r w:rsidR="003E4EB8">
              <w:rPr>
                <w:noProof/>
                <w:webHidden/>
              </w:rPr>
              <w:instrText xml:space="preserve"> PAGEREF _Toc92974187 \h </w:instrText>
            </w:r>
            <w:r w:rsidR="003E4EB8">
              <w:rPr>
                <w:noProof/>
                <w:webHidden/>
              </w:rPr>
            </w:r>
            <w:r w:rsidR="003E4EB8">
              <w:rPr>
                <w:noProof/>
                <w:webHidden/>
              </w:rPr>
              <w:fldChar w:fldCharType="separate"/>
            </w:r>
            <w:r w:rsidR="003E4EB8">
              <w:rPr>
                <w:noProof/>
                <w:webHidden/>
              </w:rPr>
              <w:t>35</w:t>
            </w:r>
            <w:r w:rsidR="003E4EB8">
              <w:rPr>
                <w:noProof/>
                <w:webHidden/>
              </w:rPr>
              <w:fldChar w:fldCharType="end"/>
            </w:r>
          </w:hyperlink>
        </w:p>
        <w:p w14:paraId="43049E94" w14:textId="30E41A51" w:rsidR="003E4EB8" w:rsidRDefault="00531CC4">
          <w:pPr>
            <w:pStyle w:val="TOC2"/>
            <w:tabs>
              <w:tab w:val="left" w:pos="880"/>
              <w:tab w:val="right" w:leader="dot" w:pos="9912"/>
            </w:tabs>
            <w:rPr>
              <w:rFonts w:eastAsiaTheme="minorEastAsia"/>
              <w:noProof/>
              <w:sz w:val="22"/>
              <w:lang w:eastAsia="cy-GB"/>
            </w:rPr>
          </w:pPr>
          <w:hyperlink w:anchor="_Toc92974188" w:history="1">
            <w:r w:rsidR="003E4EB8" w:rsidRPr="001E2594">
              <w:rPr>
                <w:rStyle w:val="Hyperlink"/>
                <w:noProof/>
              </w:rPr>
              <w:t>7.3.</w:t>
            </w:r>
            <w:r w:rsidR="003E4EB8">
              <w:rPr>
                <w:rFonts w:eastAsiaTheme="minorEastAsia"/>
                <w:noProof/>
                <w:sz w:val="22"/>
                <w:lang w:eastAsia="cy-GB"/>
              </w:rPr>
              <w:tab/>
            </w:r>
            <w:r w:rsidR="003E4EB8" w:rsidRPr="001E2594">
              <w:rPr>
                <w:rStyle w:val="Hyperlink"/>
                <w:noProof/>
              </w:rPr>
              <w:t>Gweithlu Gweithwyr Cymdeithasol</w:t>
            </w:r>
            <w:r w:rsidR="003E4EB8">
              <w:rPr>
                <w:noProof/>
                <w:webHidden/>
              </w:rPr>
              <w:tab/>
            </w:r>
            <w:r w:rsidR="003E4EB8">
              <w:rPr>
                <w:noProof/>
                <w:webHidden/>
              </w:rPr>
              <w:fldChar w:fldCharType="begin"/>
            </w:r>
            <w:r w:rsidR="003E4EB8">
              <w:rPr>
                <w:noProof/>
                <w:webHidden/>
              </w:rPr>
              <w:instrText xml:space="preserve"> PAGEREF _Toc92974188 \h </w:instrText>
            </w:r>
            <w:r w:rsidR="003E4EB8">
              <w:rPr>
                <w:noProof/>
                <w:webHidden/>
              </w:rPr>
            </w:r>
            <w:r w:rsidR="003E4EB8">
              <w:rPr>
                <w:noProof/>
                <w:webHidden/>
              </w:rPr>
              <w:fldChar w:fldCharType="separate"/>
            </w:r>
            <w:r w:rsidR="003E4EB8">
              <w:rPr>
                <w:noProof/>
                <w:webHidden/>
              </w:rPr>
              <w:t>36</w:t>
            </w:r>
            <w:r w:rsidR="003E4EB8">
              <w:rPr>
                <w:noProof/>
                <w:webHidden/>
              </w:rPr>
              <w:fldChar w:fldCharType="end"/>
            </w:r>
          </w:hyperlink>
        </w:p>
        <w:p w14:paraId="23446298" w14:textId="536D6B4B" w:rsidR="003E4EB8" w:rsidRDefault="00531CC4">
          <w:pPr>
            <w:pStyle w:val="TOC2"/>
            <w:tabs>
              <w:tab w:val="left" w:pos="880"/>
              <w:tab w:val="right" w:leader="dot" w:pos="9912"/>
            </w:tabs>
            <w:rPr>
              <w:rFonts w:eastAsiaTheme="minorEastAsia"/>
              <w:noProof/>
              <w:sz w:val="22"/>
              <w:lang w:eastAsia="cy-GB"/>
            </w:rPr>
          </w:pPr>
          <w:hyperlink w:anchor="_Toc92974189" w:history="1">
            <w:r w:rsidR="003E4EB8" w:rsidRPr="001E2594">
              <w:rPr>
                <w:rStyle w:val="Hyperlink"/>
                <w:noProof/>
              </w:rPr>
              <w:t>7.4.</w:t>
            </w:r>
            <w:r w:rsidR="003E4EB8">
              <w:rPr>
                <w:rFonts w:eastAsiaTheme="minorEastAsia"/>
                <w:noProof/>
                <w:sz w:val="22"/>
                <w:lang w:eastAsia="cy-GB"/>
              </w:rPr>
              <w:tab/>
            </w:r>
            <w:r w:rsidR="003E4EB8" w:rsidRPr="001E2594">
              <w:rPr>
                <w:rStyle w:val="Hyperlink"/>
                <w:noProof/>
              </w:rPr>
              <w:t>Gweithlu Gweithwyr Cymorth Gofal Cymdeithasol</w:t>
            </w:r>
            <w:r w:rsidR="003E4EB8">
              <w:rPr>
                <w:noProof/>
                <w:webHidden/>
              </w:rPr>
              <w:tab/>
            </w:r>
            <w:r w:rsidR="003E4EB8">
              <w:rPr>
                <w:noProof/>
                <w:webHidden/>
              </w:rPr>
              <w:fldChar w:fldCharType="begin"/>
            </w:r>
            <w:r w:rsidR="003E4EB8">
              <w:rPr>
                <w:noProof/>
                <w:webHidden/>
              </w:rPr>
              <w:instrText xml:space="preserve"> PAGEREF _Toc92974189 \h </w:instrText>
            </w:r>
            <w:r w:rsidR="003E4EB8">
              <w:rPr>
                <w:noProof/>
                <w:webHidden/>
              </w:rPr>
            </w:r>
            <w:r w:rsidR="003E4EB8">
              <w:rPr>
                <w:noProof/>
                <w:webHidden/>
              </w:rPr>
              <w:fldChar w:fldCharType="separate"/>
            </w:r>
            <w:r w:rsidR="003E4EB8">
              <w:rPr>
                <w:noProof/>
                <w:webHidden/>
              </w:rPr>
              <w:t>37</w:t>
            </w:r>
            <w:r w:rsidR="003E4EB8">
              <w:rPr>
                <w:noProof/>
                <w:webHidden/>
              </w:rPr>
              <w:fldChar w:fldCharType="end"/>
            </w:r>
          </w:hyperlink>
        </w:p>
        <w:p w14:paraId="118717FF" w14:textId="7DF3092C" w:rsidR="003E4EB8" w:rsidRDefault="00531CC4">
          <w:pPr>
            <w:pStyle w:val="TOC2"/>
            <w:tabs>
              <w:tab w:val="left" w:pos="880"/>
              <w:tab w:val="right" w:leader="dot" w:pos="9912"/>
            </w:tabs>
            <w:rPr>
              <w:rFonts w:eastAsiaTheme="minorEastAsia"/>
              <w:noProof/>
              <w:sz w:val="22"/>
              <w:lang w:eastAsia="cy-GB"/>
            </w:rPr>
          </w:pPr>
          <w:hyperlink w:anchor="_Toc92974190" w:history="1">
            <w:r w:rsidR="003E4EB8" w:rsidRPr="001E2594">
              <w:rPr>
                <w:rStyle w:val="Hyperlink"/>
                <w:noProof/>
              </w:rPr>
              <w:t>7.5.</w:t>
            </w:r>
            <w:r w:rsidR="003E4EB8">
              <w:rPr>
                <w:rFonts w:eastAsiaTheme="minorEastAsia"/>
                <w:noProof/>
                <w:sz w:val="22"/>
                <w:lang w:eastAsia="cy-GB"/>
              </w:rPr>
              <w:tab/>
            </w:r>
            <w:r w:rsidR="003E4EB8" w:rsidRPr="001E2594">
              <w:rPr>
                <w:rStyle w:val="Hyperlink"/>
                <w:noProof/>
              </w:rPr>
              <w:t>Statws Cyflogaeth a Chyfraddau Swyddi Gwag ar gyfer Gweithwyr Cefnogi Gofal Cymdeithasol sy’n gweithio mewn timau Gwaith Cymdeithasol Awdurdodau Lleol.</w:t>
            </w:r>
            <w:r w:rsidR="003E4EB8">
              <w:rPr>
                <w:noProof/>
                <w:webHidden/>
              </w:rPr>
              <w:tab/>
            </w:r>
            <w:r w:rsidR="003E4EB8">
              <w:rPr>
                <w:noProof/>
                <w:webHidden/>
              </w:rPr>
              <w:fldChar w:fldCharType="begin"/>
            </w:r>
            <w:r w:rsidR="003E4EB8">
              <w:rPr>
                <w:noProof/>
                <w:webHidden/>
              </w:rPr>
              <w:instrText xml:space="preserve"> PAGEREF _Toc92974190 \h </w:instrText>
            </w:r>
            <w:r w:rsidR="003E4EB8">
              <w:rPr>
                <w:noProof/>
                <w:webHidden/>
              </w:rPr>
            </w:r>
            <w:r w:rsidR="003E4EB8">
              <w:rPr>
                <w:noProof/>
                <w:webHidden/>
              </w:rPr>
              <w:fldChar w:fldCharType="separate"/>
            </w:r>
            <w:r w:rsidR="003E4EB8">
              <w:rPr>
                <w:noProof/>
                <w:webHidden/>
              </w:rPr>
              <w:t>39</w:t>
            </w:r>
            <w:r w:rsidR="003E4EB8">
              <w:rPr>
                <w:noProof/>
                <w:webHidden/>
              </w:rPr>
              <w:fldChar w:fldCharType="end"/>
            </w:r>
          </w:hyperlink>
        </w:p>
        <w:p w14:paraId="06B03CA6" w14:textId="752895AE" w:rsidR="003E4EB8" w:rsidRDefault="00531CC4">
          <w:pPr>
            <w:pStyle w:val="TOC2"/>
            <w:tabs>
              <w:tab w:val="left" w:pos="880"/>
              <w:tab w:val="right" w:leader="dot" w:pos="9912"/>
            </w:tabs>
            <w:rPr>
              <w:rFonts w:eastAsiaTheme="minorEastAsia"/>
              <w:noProof/>
              <w:sz w:val="22"/>
              <w:lang w:eastAsia="cy-GB"/>
            </w:rPr>
          </w:pPr>
          <w:hyperlink w:anchor="_Toc92974191" w:history="1">
            <w:r w:rsidR="003E4EB8" w:rsidRPr="001E2594">
              <w:rPr>
                <w:rStyle w:val="Hyperlink"/>
                <w:noProof/>
              </w:rPr>
              <w:t>7.6.</w:t>
            </w:r>
            <w:r w:rsidR="003E4EB8">
              <w:rPr>
                <w:rFonts w:eastAsiaTheme="minorEastAsia"/>
                <w:noProof/>
                <w:sz w:val="22"/>
                <w:lang w:eastAsia="cy-GB"/>
              </w:rPr>
              <w:tab/>
            </w:r>
            <w:r w:rsidR="003E4EB8" w:rsidRPr="001E2594">
              <w:rPr>
                <w:rStyle w:val="Hyperlink"/>
                <w:noProof/>
              </w:rPr>
              <w:t>Negeseuon allweddol Gofal Cymdeithasol</w:t>
            </w:r>
            <w:r w:rsidR="003E4EB8">
              <w:rPr>
                <w:noProof/>
                <w:webHidden/>
              </w:rPr>
              <w:tab/>
            </w:r>
            <w:r w:rsidR="003E4EB8">
              <w:rPr>
                <w:noProof/>
                <w:webHidden/>
              </w:rPr>
              <w:fldChar w:fldCharType="begin"/>
            </w:r>
            <w:r w:rsidR="003E4EB8">
              <w:rPr>
                <w:noProof/>
                <w:webHidden/>
              </w:rPr>
              <w:instrText xml:space="preserve"> PAGEREF _Toc92974191 \h </w:instrText>
            </w:r>
            <w:r w:rsidR="003E4EB8">
              <w:rPr>
                <w:noProof/>
                <w:webHidden/>
              </w:rPr>
            </w:r>
            <w:r w:rsidR="003E4EB8">
              <w:rPr>
                <w:noProof/>
                <w:webHidden/>
              </w:rPr>
              <w:fldChar w:fldCharType="separate"/>
            </w:r>
            <w:r w:rsidR="003E4EB8">
              <w:rPr>
                <w:noProof/>
                <w:webHidden/>
              </w:rPr>
              <w:t>39</w:t>
            </w:r>
            <w:r w:rsidR="003E4EB8">
              <w:rPr>
                <w:noProof/>
                <w:webHidden/>
              </w:rPr>
              <w:fldChar w:fldCharType="end"/>
            </w:r>
          </w:hyperlink>
        </w:p>
        <w:p w14:paraId="4452E1AC" w14:textId="132511C2" w:rsidR="00AB765C" w:rsidRDefault="00AB765C">
          <w:r>
            <w:rPr>
              <w:b/>
            </w:rPr>
            <w:fldChar w:fldCharType="end"/>
          </w:r>
        </w:p>
      </w:sdtContent>
    </w:sdt>
    <w:p w14:paraId="0F9BF1BF" w14:textId="22B621B0" w:rsidR="79D48B45" w:rsidRDefault="79D48B45"/>
    <w:p w14:paraId="31EE9FBE" w14:textId="77777777" w:rsidR="00296863" w:rsidRDefault="00296863" w:rsidP="00361053">
      <w:pPr>
        <w:tabs>
          <w:tab w:val="left" w:pos="9498"/>
        </w:tabs>
        <w:spacing w:after="160" w:line="259" w:lineRule="auto"/>
        <w:rPr>
          <w:rFonts w:ascii="Calibri" w:eastAsia="Calibri" w:hAnsi="Calibri" w:cs="Times New Roman"/>
          <w:b/>
          <w:bCs/>
          <w:sz w:val="44"/>
          <w:szCs w:val="44"/>
        </w:rPr>
      </w:pPr>
      <w:r>
        <w:br w:type="page"/>
      </w:r>
    </w:p>
    <w:p w14:paraId="45C3BDFD" w14:textId="77311B3B" w:rsidR="00D37B2E" w:rsidRPr="00D37B2E" w:rsidRDefault="00D37B2E" w:rsidP="00D37B2E">
      <w:pPr>
        <w:pStyle w:val="Body"/>
        <w:jc w:val="center"/>
        <w:rPr>
          <w:b/>
          <w:bCs/>
          <w:sz w:val="44"/>
          <w:szCs w:val="44"/>
        </w:rPr>
      </w:pPr>
      <w:r>
        <w:rPr>
          <w:b/>
          <w:sz w:val="44"/>
        </w:rPr>
        <w:lastRenderedPageBreak/>
        <w:t>Gweithlu Iechyd Meddwl</w:t>
      </w:r>
    </w:p>
    <w:p w14:paraId="54E001D6" w14:textId="77777777" w:rsidR="00D37B2E" w:rsidRDefault="00D37B2E" w:rsidP="00D37B2E">
      <w:pPr>
        <w:pStyle w:val="Body"/>
      </w:pPr>
    </w:p>
    <w:p w14:paraId="6AC962E9" w14:textId="535196D7" w:rsidR="00D37B2E" w:rsidRDefault="00D37B2E" w:rsidP="00A1295A">
      <w:pPr>
        <w:pStyle w:val="Heading1"/>
      </w:pPr>
      <w:bookmarkStart w:id="1" w:name="_Toc92974139"/>
      <w:r>
        <w:t>Manylebau Data</w:t>
      </w:r>
      <w:bookmarkEnd w:id="1"/>
    </w:p>
    <w:p w14:paraId="1FBCC934" w14:textId="77777777" w:rsidR="00442276" w:rsidRPr="00C64C50" w:rsidRDefault="00442276" w:rsidP="00442276">
      <w:pPr>
        <w:pStyle w:val="Body"/>
      </w:pPr>
      <w:r>
        <w:t>Mae’r adroddiad hwn yn cynnwys gwybodaeth o wahanol ffynonellau ac yn disgrifio beth yw proffil y gweithlu Iechyd Meddwl o fewn Iechyd a Gofal Cymdeithasol lle bo hynny’n bosibl.</w:t>
      </w:r>
    </w:p>
    <w:p w14:paraId="287F97C0" w14:textId="77777777" w:rsidR="00442276" w:rsidRPr="00596049" w:rsidRDefault="00442276" w:rsidP="00442276">
      <w:pPr>
        <w:pStyle w:val="Heading2"/>
      </w:pPr>
      <w:bookmarkStart w:id="2" w:name="_Toc86158748"/>
      <w:bookmarkStart w:id="3" w:name="_Toc92974140"/>
      <w:r>
        <w:t>Data a ddefnyddiwyd yn y Dadansoddiad Iechyd</w:t>
      </w:r>
      <w:bookmarkEnd w:id="2"/>
      <w:bookmarkEnd w:id="3"/>
    </w:p>
    <w:p w14:paraId="41ED5BA5" w14:textId="77777777" w:rsidR="00442276" w:rsidRDefault="00442276" w:rsidP="00442276">
      <w:pPr>
        <w:pStyle w:val="Body"/>
      </w:pPr>
      <w:r>
        <w:t xml:space="preserve">Ar sail y wybodaeth sydd ar gael yn y Warws Data, gallwn nodi’r grwpiau canlynol o staff sy’n gweithio ym maes Iechyd Meddwl. Tynnwyd y data ar gyfer y dadansoddiad hwn ar sail y codau galwedigaethol cenedlaethol a ddefnyddir i nodi’r gweithlu.  Mae’r data sydd wedi’i gynnwys yn yr adroddiadau hyn yn cwmpasu’r cyfnod rhwng mis Mawrth 2015 a mis Mawrth 2021, ac eithrio pan nodir fel arall.  At ddibenion dadansoddi, mae data ar gyfer mis Medi bob blwyddyn (2015 – 2020) wedi cael ei gynnwys hefyd. </w:t>
      </w:r>
    </w:p>
    <w:p w14:paraId="49E199F0" w14:textId="77777777" w:rsidR="00442276" w:rsidRDefault="00442276" w:rsidP="00442276">
      <w:pPr>
        <w:pStyle w:val="Body"/>
      </w:pPr>
    </w:p>
    <w:p w14:paraId="6EDB7396" w14:textId="77777777" w:rsidR="00442276" w:rsidRDefault="00442276" w:rsidP="00442276">
      <w:pPr>
        <w:pStyle w:val="Body"/>
        <w:rPr>
          <w:b/>
          <w:bCs/>
        </w:rPr>
      </w:pPr>
      <w:r>
        <w:rPr>
          <w:b/>
        </w:rPr>
        <w:t xml:space="preserve">Gweithlu Meddygol </w:t>
      </w:r>
    </w:p>
    <w:p w14:paraId="73EE34CE" w14:textId="77777777" w:rsidR="00442276" w:rsidRPr="006E2C7B" w:rsidRDefault="00442276" w:rsidP="00442276">
      <w:pPr>
        <w:pStyle w:val="Body"/>
        <w:rPr>
          <w:color w:val="FF0000"/>
        </w:rPr>
      </w:pPr>
      <w:r>
        <w:t>Mae Iechyd Meddwl Meddygol yn cynnwys pob arbenigedd Iechyd Meddwl (sydd wedi’u rhestru isod) a phob graddfa gan gynnwys graddfeydd Ymgynghorydd, SAS a Hyfforddiant.</w:t>
      </w:r>
    </w:p>
    <w:p w14:paraId="146CB1A8" w14:textId="77777777" w:rsidR="00442276" w:rsidRPr="00B71DAD" w:rsidRDefault="00442276" w:rsidP="00442276">
      <w:pPr>
        <w:pStyle w:val="Body"/>
        <w:numPr>
          <w:ilvl w:val="0"/>
          <w:numId w:val="28"/>
        </w:numPr>
      </w:pPr>
      <w:r>
        <w:t>Seiciatreg Gyffredinol</w:t>
      </w:r>
    </w:p>
    <w:p w14:paraId="28E84663" w14:textId="77777777" w:rsidR="00442276" w:rsidRPr="00B71DAD" w:rsidRDefault="00442276" w:rsidP="00442276">
      <w:pPr>
        <w:pStyle w:val="Body"/>
        <w:numPr>
          <w:ilvl w:val="0"/>
          <w:numId w:val="28"/>
        </w:numPr>
      </w:pPr>
      <w:r>
        <w:t>Seiciatreg Pobl Hŷn</w:t>
      </w:r>
    </w:p>
    <w:p w14:paraId="71E0FAF6" w14:textId="77777777" w:rsidR="00442276" w:rsidRPr="00B71DAD" w:rsidRDefault="00442276" w:rsidP="00442276">
      <w:pPr>
        <w:pStyle w:val="Body"/>
        <w:numPr>
          <w:ilvl w:val="0"/>
          <w:numId w:val="28"/>
        </w:numPr>
      </w:pPr>
      <w:r>
        <w:t>Seiciatreg Plant a'r Glasoed</w:t>
      </w:r>
    </w:p>
    <w:p w14:paraId="5F0895A5" w14:textId="77777777" w:rsidR="00442276" w:rsidRPr="00B71DAD" w:rsidRDefault="00442276" w:rsidP="00442276">
      <w:pPr>
        <w:pStyle w:val="Body"/>
        <w:numPr>
          <w:ilvl w:val="0"/>
          <w:numId w:val="28"/>
        </w:numPr>
      </w:pPr>
      <w:r>
        <w:t>Seiciatreg Fforensig</w:t>
      </w:r>
    </w:p>
    <w:p w14:paraId="6761B288" w14:textId="77777777" w:rsidR="00442276" w:rsidRPr="00B71DAD" w:rsidRDefault="00442276" w:rsidP="00442276">
      <w:pPr>
        <w:pStyle w:val="Body"/>
        <w:numPr>
          <w:ilvl w:val="0"/>
          <w:numId w:val="28"/>
        </w:numPr>
        <w:rPr>
          <w:b/>
          <w:bCs/>
        </w:rPr>
      </w:pPr>
      <w:r>
        <w:t>Seicotherapi Meddygol</w:t>
      </w:r>
    </w:p>
    <w:p w14:paraId="2A0AF236" w14:textId="77777777" w:rsidR="00442276" w:rsidRPr="00B71DAD" w:rsidRDefault="00442276" w:rsidP="00442276">
      <w:pPr>
        <w:pStyle w:val="Body"/>
        <w:ind w:left="720"/>
        <w:rPr>
          <w:b/>
        </w:rPr>
      </w:pPr>
    </w:p>
    <w:p w14:paraId="00FABD30" w14:textId="77777777" w:rsidR="00442276" w:rsidRPr="00434AFF" w:rsidRDefault="00442276" w:rsidP="00442276">
      <w:pPr>
        <w:pStyle w:val="Body"/>
        <w:rPr>
          <w:b/>
        </w:rPr>
      </w:pPr>
      <w:r>
        <w:rPr>
          <w:b/>
        </w:rPr>
        <w:t>Nyrsio Cofrestredig (Nyrsio)</w:t>
      </w:r>
    </w:p>
    <w:p w14:paraId="2E389D6D" w14:textId="77777777" w:rsidR="00442276" w:rsidRDefault="00442276" w:rsidP="00442276">
      <w:pPr>
        <w:pStyle w:val="Body"/>
        <w:numPr>
          <w:ilvl w:val="0"/>
          <w:numId w:val="28"/>
        </w:numPr>
      </w:pPr>
      <w:r>
        <w:t>Yn y gymuned</w:t>
      </w:r>
    </w:p>
    <w:p w14:paraId="4CFC20E9" w14:textId="77777777" w:rsidR="00442276" w:rsidRDefault="00442276" w:rsidP="00442276">
      <w:pPr>
        <w:pStyle w:val="Body"/>
        <w:numPr>
          <w:ilvl w:val="0"/>
          <w:numId w:val="28"/>
        </w:numPr>
      </w:pPr>
      <w:r>
        <w:t>Yn yr ysbyty</w:t>
      </w:r>
    </w:p>
    <w:p w14:paraId="7F876677" w14:textId="77777777" w:rsidR="00442276" w:rsidRDefault="00442276" w:rsidP="00442276">
      <w:pPr>
        <w:pStyle w:val="Body"/>
        <w:ind w:left="720"/>
      </w:pPr>
    </w:p>
    <w:p w14:paraId="0872E742" w14:textId="77777777" w:rsidR="00442276" w:rsidRDefault="00442276" w:rsidP="00442276">
      <w:pPr>
        <w:pStyle w:val="Body"/>
      </w:pPr>
      <w:r>
        <w:rPr>
          <w:b/>
        </w:rPr>
        <w:t>Cymorth i Nyrsio Iechyd Meddwl</w:t>
      </w:r>
    </w:p>
    <w:p w14:paraId="3B1E848D" w14:textId="77777777" w:rsidR="00442276" w:rsidRPr="004123F4" w:rsidRDefault="00442276" w:rsidP="00442276">
      <w:pPr>
        <w:pStyle w:val="Body"/>
        <w:rPr>
          <w:b/>
          <w:bCs/>
        </w:rPr>
      </w:pPr>
      <w:r>
        <w:t xml:space="preserve">Ar gyfer unigolion sy’n darparu cefnogaeth nyrsio, defnyddiwyd swyddi cenedlaethol </w:t>
      </w:r>
      <w:r>
        <w:rPr>
          <w:b/>
        </w:rPr>
        <w:t>Gweithiwr Cymorth Gofal Iechyd a Chynorthwyydd Gofal Iechyd</w:t>
      </w:r>
      <w:r>
        <w:t>.</w:t>
      </w:r>
      <w:r>
        <w:rPr>
          <w:b/>
        </w:rPr>
        <w:t xml:space="preserve"> </w:t>
      </w:r>
    </w:p>
    <w:p w14:paraId="1CCFEA32" w14:textId="77777777" w:rsidR="00442276" w:rsidRPr="00D37B2E" w:rsidRDefault="00442276" w:rsidP="00442276">
      <w:pPr>
        <w:pStyle w:val="Body"/>
        <w:rPr>
          <w:b/>
          <w:bCs/>
          <w:lang w:val="en-GB"/>
        </w:rPr>
      </w:pPr>
    </w:p>
    <w:p w14:paraId="6F5832E3" w14:textId="77777777" w:rsidR="00442276" w:rsidRDefault="00442276" w:rsidP="00442276">
      <w:pPr>
        <w:pStyle w:val="Body"/>
      </w:pPr>
      <w:r>
        <w:rPr>
          <w:b/>
        </w:rPr>
        <w:t>Seicoleg Gymhwysol a Therapïau Seicolegol</w:t>
      </w:r>
      <w:r>
        <w:t xml:space="preserve"> – Nodwyd y grŵp hwn o staff mewn Cofnod Staff Electronig. Mae’r gweithwyr hyn yn gweithio ar draws y sbectrwm gwasanaethau ac nid yw’n benodol i’r staff hynny sy’n gweithio ym maes gwasanaethau iechyd meddwl.  nid yw’n gallu nodi’r rheini sy’n gweithio’n benodol mewn lleoliad Iechyd Meddwl. Fodd bynnag, mae’r data’n berthnasol i’r gweithlu iechyd meddwl ac er y gall fod amrywiadau bach o fewn y garfan hon o staff o’i gymharu â’r gweithlu cyffredinol, bach iawn fydd y rhain.</w:t>
      </w:r>
    </w:p>
    <w:p w14:paraId="25A52D8C" w14:textId="77777777" w:rsidR="00442276" w:rsidRDefault="00442276" w:rsidP="00442276">
      <w:pPr>
        <w:pStyle w:val="Body"/>
      </w:pPr>
    </w:p>
    <w:p w14:paraId="4CD109BB" w14:textId="77777777" w:rsidR="00442276" w:rsidRPr="0017445F" w:rsidRDefault="00442276" w:rsidP="00442276">
      <w:pPr>
        <w:pStyle w:val="Heading2"/>
      </w:pPr>
      <w:bookmarkStart w:id="4" w:name="_Toc86158749"/>
      <w:bookmarkStart w:id="5" w:name="_Toc92974141"/>
      <w:r>
        <w:lastRenderedPageBreak/>
        <w:t>Data a ddefnyddiwyd yn y Dadansoddiad o Ofal Cymdeithasol</w:t>
      </w:r>
      <w:bookmarkEnd w:id="4"/>
      <w:bookmarkEnd w:id="5"/>
      <w:r>
        <w:t xml:space="preserve"> </w:t>
      </w:r>
    </w:p>
    <w:p w14:paraId="0A6F3BC7" w14:textId="77777777" w:rsidR="00442276" w:rsidRDefault="00442276" w:rsidP="00442276">
      <w:pPr>
        <w:pStyle w:val="Body"/>
      </w:pPr>
      <w:r>
        <w:t xml:space="preserve">Roedd y data a ddefnyddiwyd i ddisgrifio’r gweithlu Gofal Cymdeithasol yn dod o dair ffynhonnell. </w:t>
      </w:r>
    </w:p>
    <w:p w14:paraId="685509E5" w14:textId="77777777" w:rsidR="00442276" w:rsidRDefault="00442276" w:rsidP="00442276">
      <w:pPr>
        <w:pStyle w:val="Body"/>
        <w:numPr>
          <w:ilvl w:val="3"/>
          <w:numId w:val="1"/>
        </w:numPr>
        <w:ind w:left="567" w:hanging="567"/>
      </w:pPr>
      <w:r>
        <w:t>Anfonwyd cais at Awdurdodau Lleol ym mis Rhagfyr 2020 yn gofyn am ddata penodol a oedd yn cynnwys nifer y staff, y mathau o staff a’r timau penodol yr oeddent yn gweithio iddynt ac ymatebodd 73% o’r Awdurdodau Lleol i’r cais.</w:t>
      </w:r>
    </w:p>
    <w:p w14:paraId="216996C5" w14:textId="77777777" w:rsidR="00442276" w:rsidRPr="00E9537D" w:rsidRDefault="00442276" w:rsidP="00442276">
      <w:pPr>
        <w:pStyle w:val="Body"/>
        <w:ind w:left="567"/>
        <w:rPr>
          <w:sz w:val="20"/>
          <w:szCs w:val="20"/>
        </w:rPr>
      </w:pPr>
    </w:p>
    <w:p w14:paraId="6AC9D1B7" w14:textId="77777777" w:rsidR="00442276" w:rsidRDefault="00442276" w:rsidP="00442276">
      <w:pPr>
        <w:pStyle w:val="Body"/>
        <w:numPr>
          <w:ilvl w:val="3"/>
          <w:numId w:val="1"/>
        </w:numPr>
        <w:ind w:left="567" w:hanging="567"/>
      </w:pPr>
      <w:r>
        <w:t>Data cofrestru gweithlu Gofal Cymdeithasol a gasglwyd gan Gofal Cymdeithasol Cymru.</w:t>
      </w:r>
      <w:r>
        <w:rPr>
          <w:strike/>
        </w:rPr>
        <w:t xml:space="preserve"> </w:t>
      </w:r>
      <w:r>
        <w:t xml:space="preserve">Mae’r data cofrestru a ddefnyddiwyd i lywio’r adroddiad hwn yn seiliedig ar weithwyr gofal cymdeithasol sy’n gweithio ar draws y sbectrwm o wasanaethau a ddarperir gan Awdurdodau Lleol ac nid yw’n benodol i’r staff hynny sy’n gweithio mewn gwasanaethau iechyd meddwl. Fodd bynnag, </w:t>
      </w:r>
      <w:bookmarkStart w:id="6" w:name="_Hlk86842509"/>
      <w:r>
        <w:t>mae’r data’n berthnasol i’r gweithlu iechyd meddwl ac er y gall fod amrywiadau bach o fewn y garfan hon o staff o’i gymharu â’r gweithlu gofal cymdeithasol cyffredinol, bach iawn fydd y rhain.</w:t>
      </w:r>
    </w:p>
    <w:bookmarkEnd w:id="6"/>
    <w:p w14:paraId="5B7F44A0" w14:textId="77777777" w:rsidR="00442276" w:rsidRPr="00E9537D" w:rsidRDefault="00442276" w:rsidP="00442276">
      <w:pPr>
        <w:pStyle w:val="Body"/>
        <w:rPr>
          <w:sz w:val="20"/>
          <w:szCs w:val="20"/>
        </w:rPr>
      </w:pPr>
    </w:p>
    <w:p w14:paraId="15614F60" w14:textId="77777777" w:rsidR="002351B4" w:rsidRPr="002351B4" w:rsidRDefault="002351B4" w:rsidP="002351B4">
      <w:pPr>
        <w:pStyle w:val="ListParagraph"/>
        <w:numPr>
          <w:ilvl w:val="3"/>
          <w:numId w:val="1"/>
        </w:numPr>
        <w:ind w:left="567" w:hanging="567"/>
        <w:rPr>
          <w:rFonts w:ascii="Calibri" w:eastAsia="Calibri" w:hAnsi="Calibri" w:cs="Times New Roman"/>
          <w:sz w:val="28"/>
          <w:szCs w:val="28"/>
        </w:rPr>
      </w:pPr>
      <w:r>
        <w:rPr>
          <w:rFonts w:ascii="Calibri" w:hAnsi="Calibri"/>
          <w:sz w:val="28"/>
        </w:rPr>
        <w:t>Mae Rhaglen Datblygu’r Gweithlu Gofal Cymdeithasol Cymru yn cael ei chasglu rhwng mis Ebrill a mis Awst 2021, ac yn cynrychioli’r holl wasanaethau sy’n cael eu darparu gan Awdurdodau Lleol. Mae’r data’n berthnasol i’r holl weithlu Gwaith Cymdeithasol yn hytrach nag iechyd meddwl yn benodol, ond gellir ei gymhwyso i’r gweithlu Gwaith Cymdeithasol iechyd meddwl heb fawr o amrywiaeth. Mae’r set ddata hon hefyd yn cynnwys Gweithwyr Cefnogi Gofal Cymdeithasol sy’n gweithio mewn timau Gwaith Cymdeithasol.</w:t>
      </w:r>
    </w:p>
    <w:p w14:paraId="7B54AEBD" w14:textId="77777777" w:rsidR="00442276" w:rsidRPr="00E9537D" w:rsidRDefault="00442276" w:rsidP="00442276">
      <w:pPr>
        <w:pStyle w:val="Body"/>
        <w:rPr>
          <w:sz w:val="20"/>
          <w:szCs w:val="20"/>
        </w:rPr>
      </w:pPr>
    </w:p>
    <w:p w14:paraId="7AC07ED2" w14:textId="77777777" w:rsidR="00442276" w:rsidRDefault="00442276" w:rsidP="00E9537D">
      <w:pPr>
        <w:pStyle w:val="Heading2"/>
        <w:spacing w:before="60" w:after="60"/>
        <w:ind w:left="706" w:hanging="706"/>
      </w:pPr>
      <w:bookmarkStart w:id="7" w:name="_Toc86158750"/>
      <w:bookmarkStart w:id="8" w:name="_Toc92974142"/>
      <w:r>
        <w:t>Diffiniadau</w:t>
      </w:r>
      <w:bookmarkEnd w:id="7"/>
      <w:bookmarkEnd w:id="8"/>
    </w:p>
    <w:p w14:paraId="45CE295D" w14:textId="77777777" w:rsidR="00442276" w:rsidRDefault="00442276" w:rsidP="00442276">
      <w:pPr>
        <w:pStyle w:val="Body"/>
      </w:pPr>
      <w:r>
        <w:rPr>
          <w:b/>
          <w:i/>
        </w:rPr>
        <w:t>Cyfradd Cymryd Rhan:</w:t>
      </w:r>
      <w:r>
        <w:rPr>
          <w:b/>
        </w:rPr>
        <w:t xml:space="preserve"> </w:t>
      </w:r>
      <w:r>
        <w:t xml:space="preserve">Mae’r gyfradd cymryd rhan yn fesur o effaith gweithio’n rhan-amser ar argaeledd gweithlu’r sefydliad. Po uchaf yw’r gyfradd cymryd rhan, y mwyaf o oriau ar gyfartaledd y bydd unigolyn yn gweithio bob wythnos. </w:t>
      </w:r>
    </w:p>
    <w:p w14:paraId="11159DFE" w14:textId="77777777" w:rsidR="00442276" w:rsidRPr="00E9537D" w:rsidRDefault="00442276" w:rsidP="00442276">
      <w:pPr>
        <w:pStyle w:val="Body"/>
        <w:rPr>
          <w:sz w:val="20"/>
          <w:szCs w:val="20"/>
        </w:rPr>
      </w:pPr>
    </w:p>
    <w:p w14:paraId="055ADE83" w14:textId="77777777" w:rsidR="00442276" w:rsidRPr="00F75F1E" w:rsidRDefault="00442276" w:rsidP="00442276">
      <w:pPr>
        <w:pStyle w:val="Body"/>
      </w:pPr>
      <w:r>
        <w:rPr>
          <w:b/>
          <w:i/>
        </w:rPr>
        <w:t>Meddygon SAS:</w:t>
      </w:r>
      <w:r>
        <w:t xml:space="preserve"> wedi’u rhannu’n 3 graddfa, Arbenigwr Cyswllt, Meddyg Arbenigol, Graddfa Staff. </w:t>
      </w:r>
    </w:p>
    <w:p w14:paraId="0A16F4C6" w14:textId="77777777" w:rsidR="00442276" w:rsidRPr="00E9537D" w:rsidRDefault="00442276" w:rsidP="00442276">
      <w:pPr>
        <w:pStyle w:val="Body"/>
        <w:rPr>
          <w:sz w:val="20"/>
          <w:szCs w:val="20"/>
        </w:rPr>
      </w:pPr>
    </w:p>
    <w:p w14:paraId="2DB917B6" w14:textId="77777777" w:rsidR="00442276" w:rsidRDefault="00442276" w:rsidP="00442276">
      <w:pPr>
        <w:pStyle w:val="Body"/>
      </w:pPr>
      <w:r>
        <w:rPr>
          <w:b/>
          <w:i/>
        </w:rPr>
        <w:t xml:space="preserve">Graddfa Hyfforddiant: </w:t>
      </w:r>
      <w:r>
        <w:t>Mae Graddfa Hyfforddiant yn cynnwys Meddygon sy’n cael hyfforddiant gyda’r Ddeoniaeth a Meddygon nad ydynt yn cael hyfforddiant ond sydd â swydd ar raddfa hyfforddiant.</w:t>
      </w:r>
    </w:p>
    <w:p w14:paraId="30CF7B68" w14:textId="77777777" w:rsidR="00442276" w:rsidRPr="00E9537D" w:rsidRDefault="00442276" w:rsidP="00442276">
      <w:pPr>
        <w:pStyle w:val="Body"/>
        <w:rPr>
          <w:sz w:val="20"/>
          <w:szCs w:val="20"/>
          <w:lang w:val="en-GB"/>
        </w:rPr>
      </w:pPr>
    </w:p>
    <w:p w14:paraId="22BE19E7" w14:textId="77777777" w:rsidR="00442276" w:rsidRPr="008C00E8" w:rsidRDefault="00442276" w:rsidP="00442276">
      <w:pPr>
        <w:pStyle w:val="Body"/>
        <w:rPr>
          <w:b/>
          <w:bCs/>
        </w:rPr>
      </w:pPr>
      <w:r>
        <w:rPr>
          <w:b/>
        </w:rPr>
        <w:t>Dechreuwyr</w:t>
      </w:r>
    </w:p>
    <w:p w14:paraId="5D8A936A" w14:textId="28817542" w:rsidR="007B55C6" w:rsidRPr="009766AF" w:rsidRDefault="007B55C6" w:rsidP="007B55C6">
      <w:pPr>
        <w:rPr>
          <w:b/>
          <w:bCs/>
        </w:rPr>
      </w:pPr>
    </w:p>
    <w:p w14:paraId="28463628" w14:textId="4D78E49B" w:rsidR="007B55C6" w:rsidRDefault="007B55C6" w:rsidP="007B55C6">
      <w:pPr>
        <w:rPr>
          <w:sz w:val="28"/>
          <w:szCs w:val="28"/>
        </w:rPr>
      </w:pPr>
      <w:r>
        <w:rPr>
          <w:sz w:val="28"/>
        </w:rPr>
        <w:t xml:space="preserve">Pan fydd unigolyn yn cael ei benodi i swydd yn GIG Cymru ar gontract tymor penodol neu barhaol yn ystod y mis ac nad oedd yn cael ei gyflogi yn y mis blaenorol am y flwyddyn flaenorol mewn unrhyw sefydliad GIG Cymru ar gontract parhaol neu gontract cyfnod penodol, mae’n cael ei ystyried yn ddechreuwr. </w:t>
      </w:r>
    </w:p>
    <w:p w14:paraId="31E6F6D6" w14:textId="77777777" w:rsidR="007B55C6" w:rsidRPr="00E9537D" w:rsidRDefault="007B55C6" w:rsidP="007B55C6">
      <w:pPr>
        <w:rPr>
          <w:sz w:val="20"/>
          <w:szCs w:val="20"/>
        </w:rPr>
      </w:pPr>
    </w:p>
    <w:p w14:paraId="28985E8B" w14:textId="77777777" w:rsidR="007B55C6" w:rsidRPr="007B55C6" w:rsidRDefault="007B55C6" w:rsidP="007B55C6">
      <w:pPr>
        <w:rPr>
          <w:sz w:val="28"/>
          <w:szCs w:val="28"/>
        </w:rPr>
      </w:pPr>
      <w:r>
        <w:rPr>
          <w:sz w:val="28"/>
        </w:rPr>
        <w:t>Er enghraifft:</w:t>
      </w:r>
    </w:p>
    <w:p w14:paraId="7AEF9394" w14:textId="77777777" w:rsidR="00542DB9" w:rsidRDefault="00542DB9" w:rsidP="007B55C6">
      <w:pPr>
        <w:rPr>
          <w:sz w:val="28"/>
        </w:rPr>
      </w:pPr>
    </w:p>
    <w:p w14:paraId="786FD54E" w14:textId="5C7B22B6" w:rsidR="007B55C6" w:rsidRDefault="007B55C6" w:rsidP="00542DB9">
      <w:pPr>
        <w:ind w:left="720"/>
        <w:rPr>
          <w:b/>
          <w:bCs/>
          <w:i/>
          <w:iCs/>
          <w:sz w:val="28"/>
          <w:szCs w:val="28"/>
        </w:rPr>
      </w:pPr>
      <w:r>
        <w:rPr>
          <w:sz w:val="28"/>
        </w:rPr>
        <w:lastRenderedPageBreak/>
        <w:t xml:space="preserve">Bydd gweithiwr y nodwyd bod ganddo gontract tymor penodol neu barhaol ym mis Mawrth 2019 ond nid ym mis Mawrth 2018 yn cael ei ystyried yn ddechreuwr newydd am y cyfnod Mawrth 2019, ar ôl cael contract cyfnod penodol neu barhaol rhwng mis Ebrill 2018 a mis Mawrth 2019. </w:t>
      </w:r>
      <w:r>
        <w:rPr>
          <w:b/>
          <w:i/>
          <w:sz w:val="28"/>
        </w:rPr>
        <w:t>(Ebr18-Maw19)</w:t>
      </w:r>
    </w:p>
    <w:p w14:paraId="5ACCDC15" w14:textId="77777777" w:rsidR="007B55C6" w:rsidRPr="00E9537D" w:rsidRDefault="007B55C6" w:rsidP="007B55C6">
      <w:pPr>
        <w:rPr>
          <w:sz w:val="20"/>
          <w:szCs w:val="20"/>
        </w:rPr>
      </w:pPr>
    </w:p>
    <w:p w14:paraId="7557173B" w14:textId="7756293F" w:rsidR="007B55C6" w:rsidRDefault="007B55C6" w:rsidP="007B55C6">
      <w:pPr>
        <w:rPr>
          <w:sz w:val="28"/>
          <w:szCs w:val="28"/>
        </w:rPr>
      </w:pPr>
      <w:r>
        <w:rPr>
          <w:sz w:val="28"/>
        </w:rPr>
        <w:t xml:space="preserve">Os yw un o sefydliadau GIG Cymru yn cyflogi unigolyn ar gontract Banc, a’i fod yn ymgymryd â chontract cyfnod penodol neu barhaol yn unrhyw un o sefydliadau GIG Cymru, gan gynnwys yr un y mae eisoes yn gweithio ynddo, byddai hefyd yn cael ei ystyried yn ddechreuwr. </w:t>
      </w:r>
    </w:p>
    <w:p w14:paraId="3F7953B1" w14:textId="77777777" w:rsidR="0000059D" w:rsidRPr="00E9537D" w:rsidRDefault="0000059D" w:rsidP="007B55C6">
      <w:pPr>
        <w:rPr>
          <w:sz w:val="20"/>
          <w:szCs w:val="20"/>
        </w:rPr>
      </w:pPr>
    </w:p>
    <w:p w14:paraId="2923230D" w14:textId="0389DE0E" w:rsidR="007B55C6" w:rsidRPr="007B55C6" w:rsidRDefault="007B55C6" w:rsidP="007B55C6">
      <w:pPr>
        <w:rPr>
          <w:i/>
          <w:iCs/>
          <w:sz w:val="28"/>
          <w:szCs w:val="28"/>
        </w:rPr>
      </w:pPr>
      <w:r>
        <w:rPr>
          <w:i/>
          <w:sz w:val="28"/>
        </w:rPr>
        <w:t>Sylwch – Ni fydd unigolion sy’n dechrau ar gontract parhaol neu gontract cyfnod penodol gydag un o sefydliadau’r GIG ar ôl gadael contract parhaol neu gontract cyfnod penodol gyda sefydliad arall yn GIG Cymru heb doriad mewn gwasanaeth yn cael eu hystyried yn ddechreuwyr – diffinnir hyn fel ‘Trosiant’ Sefydliadol ac mae wedi’i gynnwys ar wahân yn yr adroddiad hwn.</w:t>
      </w:r>
    </w:p>
    <w:p w14:paraId="4A02EB9A" w14:textId="77777777" w:rsidR="00442276" w:rsidRPr="00E9537D" w:rsidRDefault="00442276" w:rsidP="00442276">
      <w:pPr>
        <w:pStyle w:val="Body"/>
        <w:rPr>
          <w:sz w:val="20"/>
          <w:szCs w:val="20"/>
        </w:rPr>
      </w:pPr>
    </w:p>
    <w:p w14:paraId="6D155014" w14:textId="77777777" w:rsidR="00442276" w:rsidRPr="008C00E8" w:rsidRDefault="00442276" w:rsidP="00442276">
      <w:pPr>
        <w:pStyle w:val="Body"/>
        <w:rPr>
          <w:b/>
          <w:bCs/>
        </w:rPr>
      </w:pPr>
      <w:r>
        <w:rPr>
          <w:b/>
        </w:rPr>
        <w:t>Gadael</w:t>
      </w:r>
    </w:p>
    <w:p w14:paraId="21141CD0" w14:textId="3955E3B0" w:rsidR="00542DB9" w:rsidRDefault="00542DB9" w:rsidP="000B11F2">
      <w:pPr>
        <w:rPr>
          <w:sz w:val="28"/>
        </w:rPr>
      </w:pPr>
      <w:r w:rsidRPr="00542DB9">
        <w:rPr>
          <w:sz w:val="28"/>
        </w:rPr>
        <w:t>Pan fydd unigolyn yn gadael contract parhaol neu gyfnod penodol rhwng dau gyfnod o amser ac nad yw'n ymddangos fel cyflogai sydd â chontract parhaol neu gyfnod penodol ar ddiwedd y cyfnod, naill ai o fewn yr un sefydliad neu o fewn sefydliad GIG Cymru gwahanol, cânt eu hystyried yn berson sy'n gadael.</w:t>
      </w:r>
    </w:p>
    <w:p w14:paraId="2F0C9880" w14:textId="11433DDF" w:rsidR="00542DB9" w:rsidRDefault="00542DB9" w:rsidP="000B11F2">
      <w:pPr>
        <w:rPr>
          <w:sz w:val="28"/>
        </w:rPr>
      </w:pPr>
    </w:p>
    <w:p w14:paraId="0E8EFC15" w14:textId="77777777" w:rsidR="00542DB9" w:rsidRPr="00542DB9" w:rsidRDefault="00542DB9" w:rsidP="00542DB9">
      <w:pPr>
        <w:rPr>
          <w:sz w:val="28"/>
        </w:rPr>
      </w:pPr>
      <w:r w:rsidRPr="00542DB9">
        <w:rPr>
          <w:sz w:val="28"/>
        </w:rPr>
        <w:t xml:space="preserve">Er enghraifft: </w:t>
      </w:r>
    </w:p>
    <w:p w14:paraId="1E69767E" w14:textId="77777777" w:rsidR="00542DB9" w:rsidRPr="00542DB9" w:rsidRDefault="00542DB9" w:rsidP="00542DB9">
      <w:pPr>
        <w:rPr>
          <w:sz w:val="28"/>
        </w:rPr>
      </w:pPr>
    </w:p>
    <w:p w14:paraId="5BA93F8B" w14:textId="5C18FBB7" w:rsidR="00542DB9" w:rsidRDefault="00542DB9" w:rsidP="00542DB9">
      <w:pPr>
        <w:ind w:left="720"/>
        <w:rPr>
          <w:sz w:val="28"/>
        </w:rPr>
      </w:pPr>
      <w:r w:rsidRPr="00542DB9">
        <w:rPr>
          <w:sz w:val="28"/>
        </w:rPr>
        <w:t>Bydd gweithiwr y nodwyd bod ganddo gontract parhaol neu gyfnod penodol ym mis Mawrth 2018 ond nad yw ym mis Mawrth 2019 yn cael ei ystyried yn berson sy'n gadael rhwng y cyfnod Ebrill 2018 a Mawrth 2019. (Apr18-Mar19)</w:t>
      </w:r>
    </w:p>
    <w:p w14:paraId="4A370928" w14:textId="3C670D7C" w:rsidR="00542DB9" w:rsidRDefault="00542DB9" w:rsidP="00542DB9">
      <w:pPr>
        <w:rPr>
          <w:sz w:val="28"/>
        </w:rPr>
      </w:pPr>
    </w:p>
    <w:p w14:paraId="587D3299" w14:textId="28FFBCB2" w:rsidR="00542DB9" w:rsidRDefault="00542DB9" w:rsidP="00542DB9">
      <w:pPr>
        <w:rPr>
          <w:sz w:val="28"/>
        </w:rPr>
      </w:pPr>
      <w:r w:rsidRPr="00542DB9">
        <w:rPr>
          <w:sz w:val="28"/>
        </w:rPr>
        <w:t>Os bydd unigolyn yn gadael contract parhaol neu gyfnod penodol yn ystod y mis a'i fod yn cadw neu'n ymgymryd â Chontract Banc, byddant yn cael eu hystyried yn rhai sy'n gadael.</w:t>
      </w:r>
    </w:p>
    <w:p w14:paraId="75F6CDDB" w14:textId="1844388E" w:rsidR="00542DB9" w:rsidRDefault="00542DB9" w:rsidP="00542DB9">
      <w:pPr>
        <w:rPr>
          <w:sz w:val="28"/>
        </w:rPr>
      </w:pPr>
    </w:p>
    <w:p w14:paraId="0C3A6BF1" w14:textId="5B6C15A1" w:rsidR="00542DB9" w:rsidRPr="00AD69BE" w:rsidRDefault="00AD69BE" w:rsidP="00542DB9">
      <w:pPr>
        <w:rPr>
          <w:i/>
          <w:iCs/>
          <w:sz w:val="28"/>
        </w:rPr>
      </w:pPr>
      <w:r w:rsidRPr="00AD69BE">
        <w:rPr>
          <w:i/>
          <w:iCs/>
          <w:sz w:val="28"/>
        </w:rPr>
        <w:t>Noder – ni fydd unigolion sy'n gadael contract parhaol neu gyfnod penodol gydag un sefydliad GIG Cymru ac sy'n ymgymryd â chontract parhaol neu gyfnod penodol gyda sefydliad arall gig Cymru heb gael seibiant mewn gwasanaeth yn cael ei ystyried yn un sy'n gadael – diffinnir hyn fel 'Corddi' Sefydliadol. Mae Corddi wedi'i gynnwys ar wahân yn yr adroddiad hwn.</w:t>
      </w:r>
    </w:p>
    <w:p w14:paraId="3753F958" w14:textId="77777777" w:rsidR="00542DB9" w:rsidRDefault="00542DB9" w:rsidP="000B11F2">
      <w:pPr>
        <w:rPr>
          <w:sz w:val="28"/>
        </w:rPr>
      </w:pPr>
    </w:p>
    <w:p w14:paraId="62634C30" w14:textId="2E4C5FE4" w:rsidR="00442276" w:rsidRDefault="00442276" w:rsidP="00E9537D">
      <w:pPr>
        <w:spacing w:after="120" w:line="259" w:lineRule="auto"/>
        <w:rPr>
          <w:rFonts w:ascii="Calibri" w:eastAsia="Calibri" w:hAnsi="Calibri" w:cs="Times New Roman"/>
          <w:b/>
          <w:bCs/>
          <w:sz w:val="28"/>
          <w:szCs w:val="28"/>
        </w:rPr>
      </w:pPr>
      <w:r>
        <w:rPr>
          <w:rFonts w:ascii="Calibri" w:hAnsi="Calibri"/>
          <w:b/>
          <w:sz w:val="28"/>
        </w:rPr>
        <w:t>Gweithwyr wedi Ymddeol</w:t>
      </w:r>
    </w:p>
    <w:p w14:paraId="166EB5D1" w14:textId="77777777" w:rsidR="00442276" w:rsidRPr="004C0E39" w:rsidRDefault="00442276" w:rsidP="00442276">
      <w:pPr>
        <w:pStyle w:val="NoSpacing"/>
        <w:rPr>
          <w:rFonts w:cs="Times New Roman"/>
          <w:b/>
        </w:rPr>
      </w:pPr>
      <w:r>
        <w:t>Mae’r dadansoddiad o ymddeoliadau yn seiliedig ar staff y nodwyd ar y Cofnod Staff Electronig eu bod wedi gadael am un o’r rhesymau canlynol:</w:t>
      </w:r>
    </w:p>
    <w:p w14:paraId="3041C760" w14:textId="77777777" w:rsidR="00442276" w:rsidRDefault="00442276" w:rsidP="00442276">
      <w:pPr>
        <w:pStyle w:val="Body"/>
        <w:numPr>
          <w:ilvl w:val="0"/>
          <w:numId w:val="37"/>
        </w:numPr>
      </w:pPr>
      <w:r>
        <w:t>Ymddeoliad Hyblyg</w:t>
      </w:r>
    </w:p>
    <w:p w14:paraId="668A8D68" w14:textId="77777777" w:rsidR="00442276" w:rsidRDefault="00442276" w:rsidP="00442276">
      <w:pPr>
        <w:pStyle w:val="Body"/>
        <w:numPr>
          <w:ilvl w:val="0"/>
          <w:numId w:val="37"/>
        </w:numPr>
      </w:pPr>
      <w:r>
        <w:t>Ymddeoliad - Salwch</w:t>
      </w:r>
    </w:p>
    <w:p w14:paraId="6C5FBF52" w14:textId="77777777" w:rsidR="00442276" w:rsidRDefault="00442276" w:rsidP="00442276">
      <w:pPr>
        <w:pStyle w:val="Body"/>
        <w:numPr>
          <w:ilvl w:val="0"/>
          <w:numId w:val="37"/>
        </w:numPr>
      </w:pPr>
      <w:r>
        <w:t>Oedran Ymddeol</w:t>
      </w:r>
    </w:p>
    <w:p w14:paraId="303BA640" w14:textId="77777777" w:rsidR="00442276" w:rsidRDefault="00442276" w:rsidP="00442276">
      <w:pPr>
        <w:pStyle w:val="Body"/>
        <w:numPr>
          <w:ilvl w:val="0"/>
          <w:numId w:val="37"/>
        </w:numPr>
      </w:pPr>
      <w:r>
        <w:lastRenderedPageBreak/>
        <w:t xml:space="preserve">Ymddeoliad Cynnar Gwirfoddol – Dim Gostyngiad </w:t>
      </w:r>
      <w:proofErr w:type="spellStart"/>
      <w:r>
        <w:t>Actiwaraidd</w:t>
      </w:r>
      <w:proofErr w:type="spellEnd"/>
    </w:p>
    <w:p w14:paraId="7B65A9A8" w14:textId="77777777" w:rsidR="00442276" w:rsidRDefault="00442276" w:rsidP="00442276">
      <w:pPr>
        <w:pStyle w:val="Body"/>
        <w:numPr>
          <w:ilvl w:val="0"/>
          <w:numId w:val="37"/>
        </w:numPr>
      </w:pPr>
      <w:r>
        <w:t xml:space="preserve">Ymddeoliad Cynnar Gwirfoddol – gyda Gostyngiad </w:t>
      </w:r>
      <w:proofErr w:type="spellStart"/>
      <w:r>
        <w:t>Actiwaraidd</w:t>
      </w:r>
      <w:proofErr w:type="spellEnd"/>
    </w:p>
    <w:p w14:paraId="2E8F2B93" w14:textId="234B62FC" w:rsidR="00B46492" w:rsidRDefault="00B46492">
      <w:pPr>
        <w:spacing w:after="160" w:line="259" w:lineRule="auto"/>
        <w:rPr>
          <w:rFonts w:eastAsiaTheme="majorEastAsia" w:cstheme="majorBidi"/>
          <w:b/>
          <w:sz w:val="32"/>
          <w:szCs w:val="32"/>
        </w:rPr>
      </w:pPr>
      <w:r>
        <w:br w:type="page"/>
      </w:r>
    </w:p>
    <w:p w14:paraId="72FD0A0A" w14:textId="0CD6FC06" w:rsidR="00D37B2E" w:rsidRDefault="00D37B2E" w:rsidP="00D37B2E">
      <w:pPr>
        <w:pStyle w:val="Heading1"/>
      </w:pPr>
      <w:bookmarkStart w:id="9" w:name="_Toc92974143"/>
      <w:r>
        <w:lastRenderedPageBreak/>
        <w:t>Crynodeb o’r Gweithlu Iechyd Meddwl</w:t>
      </w:r>
      <w:bookmarkEnd w:id="9"/>
      <w:r>
        <w:t xml:space="preserve">  </w:t>
      </w:r>
    </w:p>
    <w:p w14:paraId="1E6956AA" w14:textId="50572718" w:rsidR="005C2A4B" w:rsidRDefault="005C2A4B" w:rsidP="00471979">
      <w:pPr>
        <w:pStyle w:val="Heading2"/>
        <w:ind w:left="567" w:hanging="567"/>
      </w:pPr>
      <w:bookmarkStart w:id="10" w:name="_Toc92974144"/>
      <w:r>
        <w:t>Gweithlu Iechyd Meddwl</w:t>
      </w:r>
      <w:bookmarkEnd w:id="10"/>
    </w:p>
    <w:p w14:paraId="444A3BC2" w14:textId="1EAF34A6" w:rsidR="00ED33D8" w:rsidRPr="00ED33D8" w:rsidRDefault="005C2A4B" w:rsidP="00ED33D8">
      <w:pPr>
        <w:pStyle w:val="Body"/>
      </w:pPr>
      <w:r>
        <w:t>Mae’r graff canlynol yn dangos y newid canrannol yn y staff cyfwerth ag amser llawn (FTE) rhwng mis Mawrth 2015 a mis Mawrth 2021 ar gyfer y gweithlu Iechyd Meddwl cyfan h.y. Meddygol, Nyrsio a Gweithwyr Cymorth Gofal Iechyd. Mae’r newid canrannol ar gyfer pob cyfnod yn cael ei gyfrifo yn erbyn y ffigur FTE ar gyfer mis Mawrth 2015.</w:t>
      </w:r>
    </w:p>
    <w:p w14:paraId="66FE3328" w14:textId="69E8D00D" w:rsidR="1AF74569" w:rsidRDefault="1AF74569" w:rsidP="1AF74569">
      <w:pPr>
        <w:pStyle w:val="Body"/>
      </w:pPr>
    </w:p>
    <w:p w14:paraId="2382724B" w14:textId="175587AD" w:rsidR="00F47551" w:rsidRPr="00DC2689" w:rsidRDefault="00631712" w:rsidP="1AF74569">
      <w:pPr>
        <w:pStyle w:val="Body"/>
        <w:rPr>
          <w:b/>
          <w:bCs/>
        </w:rPr>
      </w:pPr>
      <w:r>
        <w:t xml:space="preserve">Graff 1 </w:t>
      </w:r>
      <w:r>
        <w:rPr>
          <w:b/>
        </w:rPr>
        <w:t>Newid canrannol mewn FTE o fis Mawrth 15 i fis Mawrth 21 – Gweithlu Iechyd Meddwl</w:t>
      </w:r>
    </w:p>
    <w:p w14:paraId="6EE35E3C" w14:textId="3D0F4106" w:rsidR="005C2A4B" w:rsidRDefault="00B2365F" w:rsidP="005C2A4B">
      <w:pPr>
        <w:pStyle w:val="Body"/>
        <w:rPr>
          <w:noProof/>
        </w:rPr>
      </w:pPr>
      <w:r>
        <w:rPr>
          <w:noProof/>
          <w:lang w:eastAsia="cy-GB"/>
        </w:rPr>
        <w:drawing>
          <wp:inline distT="0" distB="0" distL="0" distR="0" wp14:anchorId="28844465" wp14:editId="71BEBAC0">
            <wp:extent cx="6100445" cy="3047810"/>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2578" cy="3058868"/>
                    </a:xfrm>
                    <a:prstGeom prst="rect">
                      <a:avLst/>
                    </a:prstGeom>
                    <a:noFill/>
                  </pic:spPr>
                </pic:pic>
              </a:graphicData>
            </a:graphic>
          </wp:inline>
        </w:drawing>
      </w:r>
      <w:r>
        <w:t xml:space="preserve">   </w:t>
      </w:r>
    </w:p>
    <w:p w14:paraId="412CFCA4" w14:textId="77777777" w:rsidR="005C2A4B" w:rsidRPr="005C2A4B" w:rsidRDefault="005C2A4B" w:rsidP="005C2A4B">
      <w:pPr>
        <w:pStyle w:val="Body"/>
        <w:rPr>
          <w:b/>
          <w:bCs/>
          <w:i/>
          <w:iCs/>
          <w:sz w:val="24"/>
          <w:szCs w:val="24"/>
        </w:rPr>
      </w:pPr>
      <w:r>
        <w:rPr>
          <w:b/>
          <w:i/>
          <w:sz w:val="24"/>
        </w:rPr>
        <w:t>Ffynhonnell y data: ESR DW</w:t>
      </w:r>
    </w:p>
    <w:p w14:paraId="23A31F0E" w14:textId="77777777" w:rsidR="005C2A4B" w:rsidRPr="00201567" w:rsidRDefault="005C2A4B" w:rsidP="005C2A4B">
      <w:pPr>
        <w:pStyle w:val="Body"/>
        <w:rPr>
          <w:noProof/>
        </w:rPr>
      </w:pPr>
    </w:p>
    <w:p w14:paraId="43EB2E48" w14:textId="798E0FBE" w:rsidR="005C2A4B" w:rsidRPr="00201567" w:rsidRDefault="005C2A4B" w:rsidP="005C2A4B">
      <w:pPr>
        <w:pStyle w:val="Body"/>
        <w:rPr>
          <w:noProof/>
        </w:rPr>
      </w:pPr>
      <w:r>
        <w:t xml:space="preserve">Bu twf cyffredinol yn y gweithlu nyrsys a staff Cymorth Gofal Iechyd rhwng mis Mawrth 2015 a mis Mawrth 2021 o 179 FTE a 135 FTE yn y drefn honno. Bu gostyngiad cyffredinol yn y gweithlu Iechyd Meddwl Meddygol o 12 FTE rhwng mis Mawrth 2015 a mis Mawrth 2021 sy’n cyfateb i ostyngiad o 2.7%. </w:t>
      </w:r>
      <w:r>
        <w:rPr>
          <w:b/>
        </w:rPr>
        <w:t>(Edrychwch ar Atodiad 1.1 a 1.2)</w:t>
      </w:r>
    </w:p>
    <w:p w14:paraId="305B63F6" w14:textId="77777777" w:rsidR="005C2A4B" w:rsidRDefault="005C2A4B" w:rsidP="005C2A4B">
      <w:pPr>
        <w:pStyle w:val="Body"/>
        <w:rPr>
          <w:noProof/>
        </w:rPr>
      </w:pPr>
    </w:p>
    <w:p w14:paraId="0A10DF11" w14:textId="0B5161DB" w:rsidR="005C2A4B" w:rsidRDefault="005C2A4B" w:rsidP="00471979">
      <w:pPr>
        <w:pStyle w:val="Heading2"/>
        <w:ind w:left="567" w:hanging="567"/>
      </w:pPr>
      <w:bookmarkStart w:id="11" w:name="_Toc92974145"/>
      <w:r>
        <w:t>Gweithlu Meddygol Iechyd Meddwl</w:t>
      </w:r>
      <w:bookmarkEnd w:id="11"/>
    </w:p>
    <w:p w14:paraId="7077104D" w14:textId="15BFFEDA" w:rsidR="00D37B2E" w:rsidRDefault="00D37B2E" w:rsidP="00D37B2E">
      <w:pPr>
        <w:pStyle w:val="Body"/>
      </w:pPr>
      <w:r>
        <w:t xml:space="preserve">Mae’r graff isod yn dangos cyfanswm y staff FTE a gontractiwyd a newid canrannol y gweithlu Meddygol Iechyd Meddwl o gyfnod i gyfnod fel y disgrifir yn adran 1. </w:t>
      </w:r>
    </w:p>
    <w:p w14:paraId="65E8ABEC" w14:textId="77777777" w:rsidR="00D37B2E" w:rsidRPr="00F52475" w:rsidRDefault="00D37B2E" w:rsidP="00D37B2E">
      <w:pPr>
        <w:pStyle w:val="Body"/>
        <w:rPr>
          <w:sz w:val="20"/>
          <w:szCs w:val="20"/>
        </w:rPr>
      </w:pPr>
    </w:p>
    <w:p w14:paraId="438E46DC" w14:textId="7026C1FD" w:rsidR="00490ABE" w:rsidRDefault="00AD69BE" w:rsidP="005C2A4B">
      <w:pPr>
        <w:pStyle w:val="Body"/>
        <w:rPr>
          <w:b/>
          <w:bCs/>
          <w:i/>
          <w:iCs/>
          <w:sz w:val="24"/>
          <w:szCs w:val="24"/>
        </w:rPr>
      </w:pPr>
      <w:r>
        <w:rPr>
          <w:i/>
          <w:noProof/>
          <w:sz w:val="24"/>
          <w:lang w:eastAsia="cy-GB"/>
        </w:rPr>
        <w:lastRenderedPageBreak/>
        <w:drawing>
          <wp:anchor distT="0" distB="0" distL="114300" distR="114300" simplePos="0" relativeHeight="251659776" behindDoc="0" locked="0" layoutInCell="1" allowOverlap="1" wp14:anchorId="4016A329" wp14:editId="19ECE8C5">
            <wp:simplePos x="0" y="0"/>
            <wp:positionH relativeFrom="margin">
              <wp:align>left</wp:align>
            </wp:positionH>
            <wp:positionV relativeFrom="paragraph">
              <wp:posOffset>497205</wp:posOffset>
            </wp:positionV>
            <wp:extent cx="4998085" cy="2487930"/>
            <wp:effectExtent l="0" t="0" r="0" b="762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8085" cy="2487930"/>
                    </a:xfrm>
                    <a:prstGeom prst="rect">
                      <a:avLst/>
                    </a:prstGeom>
                    <a:noFill/>
                  </pic:spPr>
                </pic:pic>
              </a:graphicData>
            </a:graphic>
            <wp14:sizeRelH relativeFrom="page">
              <wp14:pctWidth>0</wp14:pctWidth>
            </wp14:sizeRelH>
            <wp14:sizeRelV relativeFrom="page">
              <wp14:pctHeight>0</wp14:pctHeight>
            </wp14:sizeRelV>
          </wp:anchor>
        </w:drawing>
      </w:r>
      <w:r w:rsidR="007C3AC4">
        <w:t xml:space="preserve">Graff 2 </w:t>
      </w:r>
      <w:r w:rsidR="007C3AC4">
        <w:rPr>
          <w:b/>
        </w:rPr>
        <w:t>Staff FTE a gontractiwyd Mis Mawrth 15 – Mis Mawrth 21 – Meddygol – Iechyd Meddwl</w:t>
      </w:r>
    </w:p>
    <w:p w14:paraId="474A15B0" w14:textId="3631C1B6" w:rsidR="005C2A4B" w:rsidRPr="00490ABE" w:rsidRDefault="005C2A4B" w:rsidP="005C2A4B">
      <w:pPr>
        <w:pStyle w:val="Body"/>
      </w:pPr>
      <w:r>
        <w:rPr>
          <w:b/>
          <w:i/>
          <w:sz w:val="24"/>
        </w:rPr>
        <w:t>Ffynhonnell y data: ESR DW</w:t>
      </w:r>
    </w:p>
    <w:p w14:paraId="16658E21" w14:textId="77777777" w:rsidR="005C2A4B" w:rsidRDefault="005C2A4B" w:rsidP="00D37B2E">
      <w:pPr>
        <w:pStyle w:val="Body"/>
      </w:pPr>
      <w:bookmarkStart w:id="12" w:name="_Hlk83373306"/>
    </w:p>
    <w:p w14:paraId="2D129734" w14:textId="6248B072" w:rsidR="00D37B2E" w:rsidRDefault="00D37B2E" w:rsidP="00D37B2E">
      <w:pPr>
        <w:pStyle w:val="Body"/>
      </w:pPr>
      <w:r>
        <w:t xml:space="preserve">Rhwng mis Mawrth 2015 a mis Mawrth 2017 gostyngodd y gweithlu o 25 FTE sy’n cyfateb i ostyngiad o 6%. Cynyddodd y gweithlu ym mis Medi 2017 o 3.5% cyn gostwng unwaith eto rhwng mis Mawrth 2018 a mis Medi 2019. Yn dilyn y gostyngiad hwn, dechreuodd y gweithlu dyfu eto o fis Mawrth 2020 ac erbyn mis Medi 2020 roedd wedi cynyddu 3.7% sy’n cyfateb i 16 o staff FTE. </w:t>
      </w:r>
    </w:p>
    <w:bookmarkEnd w:id="12"/>
    <w:p w14:paraId="2A8E7C64" w14:textId="77777777" w:rsidR="00D37B2E" w:rsidRDefault="00D37B2E" w:rsidP="00D37B2E">
      <w:pPr>
        <w:pStyle w:val="Body"/>
      </w:pPr>
    </w:p>
    <w:p w14:paraId="3746C46C" w14:textId="2FCD488B" w:rsidR="00D37B2E" w:rsidRPr="00AC271A" w:rsidRDefault="00D37B2E" w:rsidP="005E701B">
      <w:pPr>
        <w:pStyle w:val="Heading2"/>
        <w:ind w:left="567" w:hanging="567"/>
      </w:pPr>
      <w:bookmarkStart w:id="13" w:name="_Toc92974146"/>
      <w:r>
        <w:t>Gweithlu Nyrsio Iechyd Meddwl</w:t>
      </w:r>
      <w:bookmarkEnd w:id="13"/>
    </w:p>
    <w:p w14:paraId="564F10E8" w14:textId="76EBF5F2" w:rsidR="005E6B52" w:rsidRDefault="00AC271A" w:rsidP="005E6B52">
      <w:pPr>
        <w:pStyle w:val="Body"/>
      </w:pPr>
      <w:r>
        <w:t xml:space="preserve">Mae’r graff isod yn dangos cyfanswm y staff FTE a gontractiwyd a newid canrannol y gweithlu Nyrsio Iechyd Meddwl o gyfnod i gyfnod fel y disgrifir yn adran 1. </w:t>
      </w:r>
    </w:p>
    <w:p w14:paraId="4A7368F5" w14:textId="03E6DD5C" w:rsidR="00AC271A" w:rsidRDefault="00AC271A" w:rsidP="00AC271A">
      <w:pPr>
        <w:pStyle w:val="Body"/>
        <w:rPr>
          <w:lang w:val="en-GB"/>
        </w:rPr>
      </w:pPr>
    </w:p>
    <w:p w14:paraId="4AC6B62A" w14:textId="74810409" w:rsidR="00656DFB" w:rsidRPr="00656DFB" w:rsidRDefault="00656DFB" w:rsidP="00AC271A">
      <w:pPr>
        <w:pStyle w:val="Body"/>
        <w:rPr>
          <w:b/>
          <w:bCs/>
        </w:rPr>
      </w:pPr>
      <w:r>
        <w:t xml:space="preserve">Graff 3 </w:t>
      </w:r>
      <w:r>
        <w:rPr>
          <w:b/>
        </w:rPr>
        <w:t>Staff FTE a gontractiwyd Mis Mawrth 15 – Mis Mawrth 21 – Nyrsys Cofrestredig – Iechyd Meddwl</w:t>
      </w:r>
    </w:p>
    <w:p w14:paraId="2358A90B" w14:textId="63B0DD02" w:rsidR="00D37B2E" w:rsidRDefault="004955F0" w:rsidP="00D37B2E">
      <w:pPr>
        <w:pStyle w:val="Body"/>
      </w:pPr>
      <w:r>
        <w:rPr>
          <w:noProof/>
          <w:lang w:eastAsia="cy-GB"/>
        </w:rPr>
        <w:drawing>
          <wp:inline distT="0" distB="0" distL="0" distR="0" wp14:anchorId="2A4E8FDF" wp14:editId="67347D1E">
            <wp:extent cx="5205233" cy="26003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2429" cy="2603920"/>
                    </a:xfrm>
                    <a:prstGeom prst="rect">
                      <a:avLst/>
                    </a:prstGeom>
                    <a:noFill/>
                  </pic:spPr>
                </pic:pic>
              </a:graphicData>
            </a:graphic>
          </wp:inline>
        </w:drawing>
      </w:r>
    </w:p>
    <w:p w14:paraId="6DFE063D" w14:textId="77777777" w:rsidR="00AC271A" w:rsidRPr="005C2A4B" w:rsidRDefault="00AC271A" w:rsidP="00AC271A">
      <w:pPr>
        <w:pStyle w:val="Body"/>
        <w:rPr>
          <w:b/>
          <w:bCs/>
          <w:i/>
          <w:iCs/>
          <w:sz w:val="24"/>
          <w:szCs w:val="24"/>
        </w:rPr>
      </w:pPr>
      <w:r>
        <w:rPr>
          <w:b/>
          <w:i/>
          <w:sz w:val="24"/>
        </w:rPr>
        <w:t>Ffynhonnell y data: ESR DW</w:t>
      </w:r>
    </w:p>
    <w:p w14:paraId="376CAE44" w14:textId="77777777" w:rsidR="00AC271A" w:rsidRDefault="00AC271A" w:rsidP="00D37B2E">
      <w:pPr>
        <w:pStyle w:val="Body"/>
      </w:pPr>
    </w:p>
    <w:p w14:paraId="585B8ACE" w14:textId="15F44C7F" w:rsidR="000D0861" w:rsidRPr="00AC271A" w:rsidRDefault="00D37B2E" w:rsidP="00D37B2E">
      <w:pPr>
        <w:pStyle w:val="Body"/>
      </w:pPr>
      <w:r>
        <w:lastRenderedPageBreak/>
        <w:t>Rhwng mis Mawrth 2015 a mis Mawrth 2021, mae’r gweithlu Nyrsio Iechyd Meddwl wedi cynyddu o 179 FTE. Mae’r graff yn dangos tuedd gyffredinol o dwf, er bod cyfnodau o dwf a gostyngiadau wedi bod.</w:t>
      </w:r>
    </w:p>
    <w:p w14:paraId="02532F19" w14:textId="417FF471" w:rsidR="00D37B2E" w:rsidRDefault="00CE0905" w:rsidP="00182B7B">
      <w:pPr>
        <w:pStyle w:val="Heading2"/>
        <w:ind w:left="142"/>
      </w:pPr>
      <w:bookmarkStart w:id="14" w:name="_Toc92974147"/>
      <w:r>
        <w:t>Gweithwyr Cymorth Gofal Iechyd ym maes Iechyd Meddwl</w:t>
      </w:r>
      <w:bookmarkEnd w:id="14"/>
    </w:p>
    <w:p w14:paraId="0B3ECD75" w14:textId="03725434" w:rsidR="00D81848" w:rsidRDefault="00AC271A" w:rsidP="00AC271A">
      <w:pPr>
        <w:pStyle w:val="Body"/>
      </w:pPr>
      <w:r>
        <w:t xml:space="preserve">Mae’r graff isod yn dangos cyfanswm y staff FTE a gontractiwyd a’r newid canrannol yn y Gweithwyr Cymorth Gofal Iechyd yn y gweithlu Iechyd Meddwl o gyfnod i gyfnod fel y disgrifir yn adran 1. </w:t>
      </w:r>
      <w:bookmarkStart w:id="15" w:name="_Hlk83744146"/>
    </w:p>
    <w:p w14:paraId="308DA40E" w14:textId="0ECE8E44" w:rsidR="00A47423" w:rsidRPr="000F421A" w:rsidRDefault="00A47423" w:rsidP="00AC271A">
      <w:pPr>
        <w:pStyle w:val="Body"/>
      </w:pPr>
    </w:p>
    <w:bookmarkEnd w:id="15"/>
    <w:p w14:paraId="253492D5" w14:textId="11EA8C6D" w:rsidR="00166077" w:rsidRPr="00166077" w:rsidRDefault="00166077" w:rsidP="00AC271A">
      <w:pPr>
        <w:pStyle w:val="Body"/>
        <w:rPr>
          <w:b/>
          <w:bCs/>
        </w:rPr>
      </w:pPr>
      <w:r>
        <w:t xml:space="preserve">Graff 4 </w:t>
      </w:r>
      <w:r>
        <w:rPr>
          <w:b/>
        </w:rPr>
        <w:t>Staff FTE a gontractiwyd Mis Mawrth 15 – Mawrth 21 – Meddygol – Iechyd Meddwl</w:t>
      </w:r>
    </w:p>
    <w:p w14:paraId="2BFCB3CD" w14:textId="41D1203D" w:rsidR="00D37B2E" w:rsidRDefault="00166077" w:rsidP="00D37B2E">
      <w:pPr>
        <w:pStyle w:val="Body"/>
      </w:pPr>
      <w:r>
        <w:rPr>
          <w:noProof/>
          <w:lang w:eastAsia="cy-GB"/>
        </w:rPr>
        <w:drawing>
          <wp:inline distT="0" distB="0" distL="0" distR="0" wp14:anchorId="3407F367" wp14:editId="1CB75F56">
            <wp:extent cx="5090795" cy="2543384"/>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22967" cy="2559457"/>
                    </a:xfrm>
                    <a:prstGeom prst="rect">
                      <a:avLst/>
                    </a:prstGeom>
                    <a:noFill/>
                  </pic:spPr>
                </pic:pic>
              </a:graphicData>
            </a:graphic>
          </wp:inline>
        </w:drawing>
      </w:r>
    </w:p>
    <w:p w14:paraId="5A65A735" w14:textId="77777777" w:rsidR="00AC271A" w:rsidRPr="005C2A4B" w:rsidRDefault="00AC271A" w:rsidP="00AC271A">
      <w:pPr>
        <w:pStyle w:val="Body"/>
        <w:rPr>
          <w:b/>
          <w:bCs/>
          <w:i/>
          <w:iCs/>
          <w:sz w:val="24"/>
          <w:szCs w:val="24"/>
        </w:rPr>
      </w:pPr>
      <w:r>
        <w:rPr>
          <w:b/>
          <w:i/>
          <w:sz w:val="24"/>
        </w:rPr>
        <w:t>Ffynhonnell y data: ESR DW</w:t>
      </w:r>
    </w:p>
    <w:p w14:paraId="29193CAC" w14:textId="77777777" w:rsidR="00AC271A" w:rsidRDefault="00AC271A" w:rsidP="00D37B2E">
      <w:pPr>
        <w:pStyle w:val="Body"/>
      </w:pPr>
    </w:p>
    <w:p w14:paraId="188A91E6" w14:textId="787F314B" w:rsidR="00D37B2E" w:rsidRPr="00AC271A" w:rsidRDefault="00D37B2E" w:rsidP="00D37B2E">
      <w:pPr>
        <w:pStyle w:val="Body"/>
      </w:pPr>
      <w:r>
        <w:t xml:space="preserve">Rhwng mis Mawrth 2015 a mis Mawrth 2021, mae’r gweithlu Nyrsio Iechyd Meddwl wedi cynyddu o 135 FTE. Mae’r graff yn dangos bod cynnydd sylweddol yn y gweithlu rhwng mis Medi 2017 a mis Mawrth 2018 o 65 FTE ac o fis Mawrth 2018 ymlaen mae’r gweithlu wedi aros yn gyson. </w:t>
      </w:r>
    </w:p>
    <w:p w14:paraId="31442D2D" w14:textId="1F85DE02" w:rsidR="002E1D2B" w:rsidRDefault="002E1D2B" w:rsidP="00D37B2E">
      <w:pPr>
        <w:pStyle w:val="Body"/>
        <w:rPr>
          <w:noProof/>
        </w:rPr>
      </w:pPr>
    </w:p>
    <w:p w14:paraId="56783DB4" w14:textId="02187ED4" w:rsidR="002E1D2B" w:rsidRPr="00931071" w:rsidRDefault="002E1D2B" w:rsidP="002E1D2B">
      <w:pPr>
        <w:pStyle w:val="Heading2"/>
        <w:ind w:left="426" w:hanging="426"/>
      </w:pPr>
      <w:bookmarkStart w:id="16" w:name="_Toc92974148"/>
      <w:r>
        <w:t>Oedran Ymddeol Cyfartalog y Gweithlu</w:t>
      </w:r>
      <w:bookmarkEnd w:id="16"/>
    </w:p>
    <w:tbl>
      <w:tblPr>
        <w:tblW w:w="7366" w:type="dxa"/>
        <w:tblLook w:val="04A0" w:firstRow="1" w:lastRow="0" w:firstColumn="1" w:lastColumn="0" w:noHBand="0" w:noVBand="1"/>
      </w:tblPr>
      <w:tblGrid>
        <w:gridCol w:w="4248"/>
        <w:gridCol w:w="1559"/>
        <w:gridCol w:w="1559"/>
      </w:tblGrid>
      <w:tr w:rsidR="00CE73A0" w:rsidRPr="002E1D2B" w14:paraId="105ABE99" w14:textId="027F9557" w:rsidTr="00E920AF">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bottom"/>
            <w:hideMark/>
          </w:tcPr>
          <w:p w14:paraId="5DE4084B" w14:textId="77777777" w:rsidR="00CE73A0" w:rsidRPr="00144B99" w:rsidRDefault="00CE73A0" w:rsidP="00022759">
            <w:pPr>
              <w:pStyle w:val="Body"/>
              <w:rPr>
                <w:rFonts w:eastAsia="Times New Roman" w:cs="Calibri"/>
                <w:b/>
                <w:bCs/>
                <w:color w:val="000000"/>
              </w:rPr>
            </w:pPr>
            <w:r>
              <w:rPr>
                <w:b/>
                <w:color w:val="000000"/>
              </w:rPr>
              <w:t>Grŵp Staff</w:t>
            </w:r>
          </w:p>
        </w:tc>
        <w:tc>
          <w:tcPr>
            <w:tcW w:w="1559" w:type="dxa"/>
            <w:tcBorders>
              <w:top w:val="single" w:sz="4" w:space="0" w:color="auto"/>
              <w:left w:val="nil"/>
              <w:bottom w:val="single" w:sz="4" w:space="0" w:color="auto"/>
              <w:right w:val="single" w:sz="4" w:space="0" w:color="auto"/>
            </w:tcBorders>
            <w:shd w:val="clear" w:color="auto" w:fill="D5DCE4" w:themeFill="text2" w:themeFillTint="33"/>
            <w:noWrap/>
            <w:vAlign w:val="bottom"/>
            <w:hideMark/>
          </w:tcPr>
          <w:p w14:paraId="101F004A" w14:textId="3AACD961" w:rsidR="00CE73A0" w:rsidRPr="00AF4CA6" w:rsidRDefault="00AF4CA6" w:rsidP="00022759">
            <w:pPr>
              <w:pStyle w:val="Body"/>
              <w:rPr>
                <w:rFonts w:eastAsia="Times New Roman" w:cs="Calibri"/>
                <w:b/>
                <w:bCs/>
                <w:color w:val="000000"/>
              </w:rPr>
            </w:pPr>
            <w:r>
              <w:rPr>
                <w:b/>
                <w:color w:val="000000"/>
              </w:rPr>
              <w:t>2015-2016</w:t>
            </w:r>
          </w:p>
        </w:tc>
        <w:tc>
          <w:tcPr>
            <w:tcW w:w="1559" w:type="dxa"/>
            <w:tcBorders>
              <w:top w:val="single" w:sz="4" w:space="0" w:color="auto"/>
              <w:left w:val="nil"/>
              <w:bottom w:val="single" w:sz="4" w:space="0" w:color="auto"/>
              <w:right w:val="single" w:sz="4" w:space="0" w:color="auto"/>
            </w:tcBorders>
            <w:shd w:val="clear" w:color="auto" w:fill="D5DCE4" w:themeFill="text2" w:themeFillTint="33"/>
          </w:tcPr>
          <w:p w14:paraId="7390CA4C" w14:textId="7A987926" w:rsidR="00CE73A0" w:rsidRPr="00AF4CA6" w:rsidRDefault="00AF4CA6" w:rsidP="00022759">
            <w:pPr>
              <w:pStyle w:val="Body"/>
              <w:rPr>
                <w:rFonts w:eastAsia="Times New Roman" w:cs="Calibri"/>
                <w:b/>
                <w:bCs/>
                <w:color w:val="000000"/>
              </w:rPr>
            </w:pPr>
            <w:r>
              <w:rPr>
                <w:b/>
                <w:color w:val="000000"/>
              </w:rPr>
              <w:t>2020-2021</w:t>
            </w:r>
          </w:p>
        </w:tc>
      </w:tr>
      <w:tr w:rsidR="00CE73A0" w:rsidRPr="002E1D2B" w14:paraId="2A11DF90" w14:textId="69939CA5" w:rsidTr="00E920AF">
        <w:trPr>
          <w:trHeight w:val="300"/>
        </w:trPr>
        <w:tc>
          <w:tcPr>
            <w:tcW w:w="4248" w:type="dxa"/>
            <w:tcBorders>
              <w:top w:val="nil"/>
              <w:left w:val="single" w:sz="4" w:space="0" w:color="auto"/>
              <w:bottom w:val="single" w:sz="4" w:space="0" w:color="auto"/>
              <w:right w:val="single" w:sz="4" w:space="0" w:color="auto"/>
            </w:tcBorders>
            <w:shd w:val="clear" w:color="auto" w:fill="ACB9CA" w:themeFill="text2" w:themeFillTint="66"/>
            <w:noWrap/>
            <w:vAlign w:val="bottom"/>
            <w:hideMark/>
          </w:tcPr>
          <w:p w14:paraId="044EB167" w14:textId="77777777" w:rsidR="00CE73A0" w:rsidRPr="00E1515A" w:rsidRDefault="00CE73A0" w:rsidP="00022759">
            <w:pPr>
              <w:pStyle w:val="Body"/>
              <w:rPr>
                <w:rFonts w:eastAsia="Times New Roman" w:cs="Calibri"/>
                <w:color w:val="000000"/>
              </w:rPr>
            </w:pPr>
            <w:r>
              <w:rPr>
                <w:color w:val="000000"/>
              </w:rPr>
              <w:t>Meddygol - GIG Cymru</w:t>
            </w:r>
          </w:p>
        </w:tc>
        <w:tc>
          <w:tcPr>
            <w:tcW w:w="1559" w:type="dxa"/>
            <w:tcBorders>
              <w:top w:val="nil"/>
              <w:left w:val="nil"/>
              <w:bottom w:val="single" w:sz="4" w:space="0" w:color="auto"/>
              <w:right w:val="single" w:sz="4" w:space="0" w:color="auto"/>
            </w:tcBorders>
            <w:shd w:val="clear" w:color="auto" w:fill="ACB9CA" w:themeFill="text2" w:themeFillTint="66"/>
            <w:noWrap/>
            <w:vAlign w:val="bottom"/>
            <w:hideMark/>
          </w:tcPr>
          <w:p w14:paraId="59F86A46" w14:textId="77777777" w:rsidR="00CE73A0" w:rsidRPr="00E1515A" w:rsidRDefault="00CE73A0" w:rsidP="00022759">
            <w:pPr>
              <w:pStyle w:val="Body"/>
              <w:rPr>
                <w:rFonts w:eastAsia="Times New Roman" w:cs="Calibri"/>
                <w:color w:val="000000"/>
              </w:rPr>
            </w:pPr>
            <w:r>
              <w:rPr>
                <w:color w:val="000000"/>
              </w:rPr>
              <w:t>61</w:t>
            </w:r>
          </w:p>
        </w:tc>
        <w:tc>
          <w:tcPr>
            <w:tcW w:w="1559" w:type="dxa"/>
            <w:tcBorders>
              <w:top w:val="nil"/>
              <w:left w:val="nil"/>
              <w:bottom w:val="single" w:sz="4" w:space="0" w:color="auto"/>
              <w:right w:val="single" w:sz="4" w:space="0" w:color="auto"/>
            </w:tcBorders>
            <w:shd w:val="clear" w:color="auto" w:fill="ACB9CA" w:themeFill="text2" w:themeFillTint="66"/>
          </w:tcPr>
          <w:p w14:paraId="5EED5DC0" w14:textId="26DE78D2" w:rsidR="00CE73A0" w:rsidRPr="00466B2A" w:rsidRDefault="00466B2A" w:rsidP="00022759">
            <w:pPr>
              <w:pStyle w:val="Body"/>
              <w:rPr>
                <w:rFonts w:eastAsia="Times New Roman" w:cs="Calibri"/>
                <w:color w:val="000000"/>
              </w:rPr>
            </w:pPr>
            <w:r>
              <w:rPr>
                <w:color w:val="000000"/>
              </w:rPr>
              <w:t>61</w:t>
            </w:r>
          </w:p>
        </w:tc>
      </w:tr>
      <w:tr w:rsidR="00CE73A0" w:rsidRPr="002E1D2B" w14:paraId="7F2DB2FA" w14:textId="23B90B9D" w:rsidTr="00E920AF">
        <w:trPr>
          <w:trHeight w:val="315"/>
        </w:trPr>
        <w:tc>
          <w:tcPr>
            <w:tcW w:w="4248" w:type="dxa"/>
            <w:tcBorders>
              <w:top w:val="nil"/>
              <w:left w:val="single" w:sz="4" w:space="0" w:color="auto"/>
              <w:bottom w:val="single" w:sz="12" w:space="0" w:color="auto"/>
              <w:right w:val="single" w:sz="4" w:space="0" w:color="auto"/>
            </w:tcBorders>
            <w:shd w:val="clear" w:color="auto" w:fill="ACB9CA" w:themeFill="text2" w:themeFillTint="66"/>
            <w:noWrap/>
            <w:vAlign w:val="bottom"/>
            <w:hideMark/>
          </w:tcPr>
          <w:p w14:paraId="0ABA72E1" w14:textId="77777777" w:rsidR="00CE73A0" w:rsidRPr="00E1515A" w:rsidRDefault="00CE73A0" w:rsidP="00022759">
            <w:pPr>
              <w:pStyle w:val="Body"/>
              <w:rPr>
                <w:rFonts w:eastAsia="Times New Roman" w:cs="Calibri"/>
                <w:color w:val="000000"/>
              </w:rPr>
            </w:pPr>
            <w:r>
              <w:rPr>
                <w:color w:val="000000"/>
              </w:rPr>
              <w:t>Meddygol - Iechyd Meddwl</w:t>
            </w:r>
          </w:p>
        </w:tc>
        <w:tc>
          <w:tcPr>
            <w:tcW w:w="1559" w:type="dxa"/>
            <w:tcBorders>
              <w:top w:val="nil"/>
              <w:left w:val="nil"/>
              <w:bottom w:val="single" w:sz="12" w:space="0" w:color="auto"/>
              <w:right w:val="single" w:sz="4" w:space="0" w:color="auto"/>
            </w:tcBorders>
            <w:shd w:val="clear" w:color="auto" w:fill="ACB9CA" w:themeFill="text2" w:themeFillTint="66"/>
            <w:noWrap/>
            <w:vAlign w:val="bottom"/>
            <w:hideMark/>
          </w:tcPr>
          <w:p w14:paraId="2DD5D3DE" w14:textId="39653294" w:rsidR="00CE73A0" w:rsidRPr="00466B2A" w:rsidRDefault="00466B2A" w:rsidP="00022759">
            <w:pPr>
              <w:pStyle w:val="Body"/>
              <w:rPr>
                <w:rFonts w:eastAsia="Times New Roman" w:cs="Calibri"/>
                <w:color w:val="000000"/>
              </w:rPr>
            </w:pPr>
            <w:r>
              <w:rPr>
                <w:color w:val="000000"/>
              </w:rPr>
              <w:t>60</w:t>
            </w:r>
          </w:p>
        </w:tc>
        <w:tc>
          <w:tcPr>
            <w:tcW w:w="1559" w:type="dxa"/>
            <w:tcBorders>
              <w:top w:val="nil"/>
              <w:left w:val="nil"/>
              <w:bottom w:val="single" w:sz="12" w:space="0" w:color="auto"/>
              <w:right w:val="single" w:sz="4" w:space="0" w:color="auto"/>
            </w:tcBorders>
            <w:shd w:val="clear" w:color="auto" w:fill="ACB9CA" w:themeFill="text2" w:themeFillTint="66"/>
          </w:tcPr>
          <w:p w14:paraId="0CFF5C95" w14:textId="3B9F7780" w:rsidR="00CE73A0" w:rsidRPr="00466B2A" w:rsidRDefault="00466B2A" w:rsidP="00022759">
            <w:pPr>
              <w:pStyle w:val="Body"/>
              <w:rPr>
                <w:rFonts w:eastAsia="Times New Roman" w:cs="Calibri"/>
                <w:color w:val="000000"/>
              </w:rPr>
            </w:pPr>
            <w:r>
              <w:rPr>
                <w:color w:val="000000"/>
              </w:rPr>
              <w:t>57</w:t>
            </w:r>
          </w:p>
        </w:tc>
      </w:tr>
      <w:tr w:rsidR="00CE73A0" w:rsidRPr="002E1D2B" w14:paraId="07C43CD5" w14:textId="0E93520F" w:rsidTr="00E920AF">
        <w:trPr>
          <w:trHeight w:val="300"/>
        </w:trPr>
        <w:tc>
          <w:tcPr>
            <w:tcW w:w="4248" w:type="dxa"/>
            <w:tcBorders>
              <w:top w:val="single" w:sz="12" w:space="0" w:color="auto"/>
              <w:left w:val="single" w:sz="4" w:space="0" w:color="auto"/>
              <w:bottom w:val="single" w:sz="4" w:space="0" w:color="auto"/>
              <w:right w:val="single" w:sz="4" w:space="0" w:color="auto"/>
            </w:tcBorders>
            <w:shd w:val="clear" w:color="auto" w:fill="D5DCE4" w:themeFill="text2" w:themeFillTint="33"/>
            <w:noWrap/>
            <w:vAlign w:val="bottom"/>
            <w:hideMark/>
          </w:tcPr>
          <w:p w14:paraId="17381E07" w14:textId="20313665" w:rsidR="00CE73A0" w:rsidRPr="00E1515A" w:rsidRDefault="00CE73A0" w:rsidP="00022759">
            <w:pPr>
              <w:pStyle w:val="Body"/>
              <w:rPr>
                <w:rFonts w:eastAsia="Times New Roman" w:cs="Calibri"/>
                <w:color w:val="000000"/>
              </w:rPr>
            </w:pPr>
            <w:r>
              <w:rPr>
                <w:color w:val="000000"/>
              </w:rPr>
              <w:t>Nyrsio a Bydwreigiaeth - GIG Cymru</w:t>
            </w:r>
          </w:p>
        </w:tc>
        <w:tc>
          <w:tcPr>
            <w:tcW w:w="1559" w:type="dxa"/>
            <w:tcBorders>
              <w:top w:val="single" w:sz="12" w:space="0" w:color="auto"/>
              <w:left w:val="nil"/>
              <w:bottom w:val="single" w:sz="4" w:space="0" w:color="auto"/>
              <w:right w:val="single" w:sz="4" w:space="0" w:color="auto"/>
            </w:tcBorders>
            <w:shd w:val="clear" w:color="auto" w:fill="D5DCE4" w:themeFill="text2" w:themeFillTint="33"/>
            <w:noWrap/>
            <w:vAlign w:val="bottom"/>
            <w:hideMark/>
          </w:tcPr>
          <w:p w14:paraId="5EE4BA19" w14:textId="77777777" w:rsidR="00CE73A0" w:rsidRPr="00E1515A" w:rsidRDefault="00CE73A0" w:rsidP="00022759">
            <w:pPr>
              <w:pStyle w:val="Body"/>
              <w:rPr>
                <w:rFonts w:eastAsia="Times New Roman" w:cs="Calibri"/>
                <w:color w:val="000000"/>
              </w:rPr>
            </w:pPr>
            <w:r>
              <w:rPr>
                <w:color w:val="000000"/>
              </w:rPr>
              <w:t>58</w:t>
            </w:r>
          </w:p>
        </w:tc>
        <w:tc>
          <w:tcPr>
            <w:tcW w:w="1559" w:type="dxa"/>
            <w:tcBorders>
              <w:top w:val="single" w:sz="12" w:space="0" w:color="auto"/>
              <w:left w:val="nil"/>
              <w:bottom w:val="single" w:sz="4" w:space="0" w:color="auto"/>
              <w:right w:val="single" w:sz="4" w:space="0" w:color="auto"/>
            </w:tcBorders>
            <w:shd w:val="clear" w:color="auto" w:fill="D5DCE4" w:themeFill="text2" w:themeFillTint="33"/>
          </w:tcPr>
          <w:p w14:paraId="44BFB056" w14:textId="13E49A3F" w:rsidR="00CE73A0" w:rsidRPr="00CE78FD" w:rsidRDefault="00CE78FD" w:rsidP="00022759">
            <w:pPr>
              <w:pStyle w:val="Body"/>
              <w:rPr>
                <w:rFonts w:eastAsia="Times New Roman" w:cs="Calibri"/>
                <w:color w:val="000000"/>
              </w:rPr>
            </w:pPr>
            <w:r>
              <w:rPr>
                <w:color w:val="000000"/>
              </w:rPr>
              <w:t>58</w:t>
            </w:r>
          </w:p>
        </w:tc>
      </w:tr>
      <w:tr w:rsidR="00CE73A0" w:rsidRPr="002E1D2B" w14:paraId="434D52AC" w14:textId="22C7722B" w:rsidTr="00E920AF">
        <w:trPr>
          <w:trHeight w:val="315"/>
        </w:trPr>
        <w:tc>
          <w:tcPr>
            <w:tcW w:w="4248" w:type="dxa"/>
            <w:tcBorders>
              <w:top w:val="nil"/>
              <w:left w:val="single" w:sz="4" w:space="0" w:color="auto"/>
              <w:bottom w:val="single" w:sz="12" w:space="0" w:color="auto"/>
              <w:right w:val="single" w:sz="4" w:space="0" w:color="auto"/>
            </w:tcBorders>
            <w:shd w:val="clear" w:color="auto" w:fill="D5DCE4" w:themeFill="text2" w:themeFillTint="33"/>
            <w:noWrap/>
            <w:vAlign w:val="bottom"/>
            <w:hideMark/>
          </w:tcPr>
          <w:p w14:paraId="0E5E7280" w14:textId="30AD64B9" w:rsidR="00CE73A0" w:rsidRPr="00E1515A" w:rsidRDefault="00CE73A0" w:rsidP="00022759">
            <w:pPr>
              <w:pStyle w:val="Body"/>
              <w:rPr>
                <w:rFonts w:eastAsia="Times New Roman" w:cs="Calibri"/>
                <w:color w:val="000000"/>
              </w:rPr>
            </w:pPr>
            <w:r>
              <w:rPr>
                <w:color w:val="000000"/>
              </w:rPr>
              <w:t xml:space="preserve">Nyrsio – Iechyd </w:t>
            </w:r>
            <w:proofErr w:type="spellStart"/>
            <w:r>
              <w:rPr>
                <w:color w:val="000000"/>
              </w:rPr>
              <w:t>Medwl</w:t>
            </w:r>
            <w:proofErr w:type="spellEnd"/>
          </w:p>
        </w:tc>
        <w:tc>
          <w:tcPr>
            <w:tcW w:w="1559" w:type="dxa"/>
            <w:tcBorders>
              <w:top w:val="nil"/>
              <w:left w:val="nil"/>
              <w:bottom w:val="single" w:sz="12" w:space="0" w:color="auto"/>
              <w:right w:val="single" w:sz="4" w:space="0" w:color="auto"/>
            </w:tcBorders>
            <w:shd w:val="clear" w:color="auto" w:fill="D5DCE4" w:themeFill="text2" w:themeFillTint="33"/>
            <w:noWrap/>
            <w:vAlign w:val="bottom"/>
            <w:hideMark/>
          </w:tcPr>
          <w:p w14:paraId="585B580A" w14:textId="77777777" w:rsidR="00CE73A0" w:rsidRPr="00E1515A" w:rsidRDefault="00CE73A0" w:rsidP="00022759">
            <w:pPr>
              <w:pStyle w:val="Body"/>
              <w:rPr>
                <w:rFonts w:eastAsia="Times New Roman" w:cs="Calibri"/>
                <w:color w:val="000000"/>
              </w:rPr>
            </w:pPr>
            <w:r>
              <w:rPr>
                <w:color w:val="000000"/>
              </w:rPr>
              <w:t>57</w:t>
            </w:r>
          </w:p>
        </w:tc>
        <w:tc>
          <w:tcPr>
            <w:tcW w:w="1559" w:type="dxa"/>
            <w:tcBorders>
              <w:top w:val="nil"/>
              <w:left w:val="nil"/>
              <w:bottom w:val="single" w:sz="12" w:space="0" w:color="auto"/>
              <w:right w:val="single" w:sz="4" w:space="0" w:color="auto"/>
            </w:tcBorders>
            <w:shd w:val="clear" w:color="auto" w:fill="D5DCE4" w:themeFill="text2" w:themeFillTint="33"/>
          </w:tcPr>
          <w:p w14:paraId="58739132" w14:textId="058D20E2" w:rsidR="00CE73A0" w:rsidRPr="00CE78FD" w:rsidRDefault="00CE78FD" w:rsidP="00022759">
            <w:pPr>
              <w:pStyle w:val="Body"/>
              <w:rPr>
                <w:rFonts w:eastAsia="Times New Roman" w:cs="Calibri"/>
                <w:color w:val="000000"/>
              </w:rPr>
            </w:pPr>
            <w:r>
              <w:rPr>
                <w:color w:val="000000"/>
              </w:rPr>
              <w:t>57</w:t>
            </w:r>
          </w:p>
        </w:tc>
      </w:tr>
      <w:tr w:rsidR="00CE73A0" w:rsidRPr="002E1D2B" w14:paraId="15D65E36" w14:textId="522E54C4" w:rsidTr="00E920AF">
        <w:trPr>
          <w:trHeight w:val="300"/>
        </w:trPr>
        <w:tc>
          <w:tcPr>
            <w:tcW w:w="4248" w:type="dxa"/>
            <w:tcBorders>
              <w:top w:val="single" w:sz="12" w:space="0" w:color="auto"/>
              <w:left w:val="single" w:sz="4" w:space="0" w:color="auto"/>
              <w:bottom w:val="single" w:sz="4" w:space="0" w:color="auto"/>
              <w:right w:val="single" w:sz="4" w:space="0" w:color="auto"/>
            </w:tcBorders>
            <w:shd w:val="clear" w:color="auto" w:fill="ACB9CA" w:themeFill="text2" w:themeFillTint="66"/>
            <w:noWrap/>
            <w:vAlign w:val="bottom"/>
            <w:hideMark/>
          </w:tcPr>
          <w:p w14:paraId="08695E90" w14:textId="7D12B2D1" w:rsidR="00CE73A0" w:rsidRPr="00E1515A" w:rsidRDefault="00086E92" w:rsidP="00022759">
            <w:pPr>
              <w:pStyle w:val="Body"/>
              <w:rPr>
                <w:rFonts w:eastAsia="Times New Roman" w:cs="Calibri"/>
                <w:color w:val="000000"/>
              </w:rPr>
            </w:pPr>
            <w:r>
              <w:rPr>
                <w:color w:val="000000"/>
              </w:rPr>
              <w:t>Gweithwyr Cymorth Gofal Iechyd - GIG Cymru</w:t>
            </w:r>
          </w:p>
        </w:tc>
        <w:tc>
          <w:tcPr>
            <w:tcW w:w="1559" w:type="dxa"/>
            <w:tcBorders>
              <w:top w:val="single" w:sz="12" w:space="0" w:color="auto"/>
              <w:left w:val="nil"/>
              <w:bottom w:val="single" w:sz="4" w:space="0" w:color="auto"/>
              <w:right w:val="single" w:sz="4" w:space="0" w:color="auto"/>
            </w:tcBorders>
            <w:shd w:val="clear" w:color="auto" w:fill="ACB9CA" w:themeFill="text2" w:themeFillTint="66"/>
            <w:noWrap/>
            <w:vAlign w:val="bottom"/>
            <w:hideMark/>
          </w:tcPr>
          <w:p w14:paraId="4D5D7821" w14:textId="51FBE12F" w:rsidR="00CE73A0" w:rsidRPr="00CE78FD" w:rsidRDefault="00CE73A0" w:rsidP="00022759">
            <w:pPr>
              <w:pStyle w:val="Body"/>
              <w:rPr>
                <w:rFonts w:eastAsia="Times New Roman" w:cs="Calibri"/>
                <w:color w:val="000000"/>
              </w:rPr>
            </w:pPr>
            <w:r>
              <w:rPr>
                <w:color w:val="000000"/>
              </w:rPr>
              <w:t>60</w:t>
            </w:r>
          </w:p>
        </w:tc>
        <w:tc>
          <w:tcPr>
            <w:tcW w:w="1559" w:type="dxa"/>
            <w:tcBorders>
              <w:top w:val="single" w:sz="12" w:space="0" w:color="auto"/>
              <w:left w:val="nil"/>
              <w:bottom w:val="single" w:sz="4" w:space="0" w:color="auto"/>
              <w:right w:val="single" w:sz="4" w:space="0" w:color="auto"/>
            </w:tcBorders>
            <w:shd w:val="clear" w:color="auto" w:fill="ACB9CA" w:themeFill="text2" w:themeFillTint="66"/>
          </w:tcPr>
          <w:p w14:paraId="5676BF70" w14:textId="1BD41522" w:rsidR="00CE73A0" w:rsidRPr="00CE78FD" w:rsidRDefault="00CE78FD" w:rsidP="00022759">
            <w:pPr>
              <w:pStyle w:val="Body"/>
              <w:rPr>
                <w:rFonts w:eastAsia="Times New Roman" w:cs="Calibri"/>
                <w:color w:val="000000"/>
              </w:rPr>
            </w:pPr>
            <w:r>
              <w:rPr>
                <w:color w:val="000000"/>
              </w:rPr>
              <w:t>62</w:t>
            </w:r>
          </w:p>
        </w:tc>
      </w:tr>
      <w:tr w:rsidR="00CE73A0" w:rsidRPr="002E1D2B" w14:paraId="01BB4F8A" w14:textId="07CA8B4F" w:rsidTr="00E920AF">
        <w:trPr>
          <w:trHeight w:val="300"/>
        </w:trPr>
        <w:tc>
          <w:tcPr>
            <w:tcW w:w="4248" w:type="dxa"/>
            <w:tcBorders>
              <w:top w:val="nil"/>
              <w:left w:val="single" w:sz="4" w:space="0" w:color="auto"/>
              <w:bottom w:val="single" w:sz="4" w:space="0" w:color="auto"/>
              <w:right w:val="single" w:sz="4" w:space="0" w:color="auto"/>
            </w:tcBorders>
            <w:shd w:val="clear" w:color="auto" w:fill="ACB9CA" w:themeFill="text2" w:themeFillTint="66"/>
            <w:noWrap/>
            <w:vAlign w:val="bottom"/>
            <w:hideMark/>
          </w:tcPr>
          <w:p w14:paraId="5BE8F763" w14:textId="3FCD90BA" w:rsidR="00CE73A0" w:rsidRPr="00E1515A" w:rsidRDefault="00086E92" w:rsidP="00022759">
            <w:pPr>
              <w:pStyle w:val="Body"/>
              <w:rPr>
                <w:rFonts w:eastAsia="Times New Roman" w:cs="Calibri"/>
                <w:color w:val="000000"/>
              </w:rPr>
            </w:pPr>
            <w:r>
              <w:rPr>
                <w:color w:val="000000"/>
              </w:rPr>
              <w:t>Gweithwyr Cymorth Gofal Iechyd - Iechyd Meddwl</w:t>
            </w:r>
          </w:p>
        </w:tc>
        <w:tc>
          <w:tcPr>
            <w:tcW w:w="1559" w:type="dxa"/>
            <w:tcBorders>
              <w:top w:val="nil"/>
              <w:left w:val="nil"/>
              <w:bottom w:val="single" w:sz="4" w:space="0" w:color="auto"/>
              <w:right w:val="single" w:sz="4" w:space="0" w:color="auto"/>
            </w:tcBorders>
            <w:shd w:val="clear" w:color="auto" w:fill="ACB9CA" w:themeFill="text2" w:themeFillTint="66"/>
            <w:noWrap/>
            <w:vAlign w:val="bottom"/>
            <w:hideMark/>
          </w:tcPr>
          <w:p w14:paraId="13676C88" w14:textId="77777777" w:rsidR="00CE73A0" w:rsidRPr="00E1515A" w:rsidRDefault="00CE73A0" w:rsidP="00022759">
            <w:pPr>
              <w:pStyle w:val="Body"/>
              <w:rPr>
                <w:rFonts w:eastAsia="Times New Roman" w:cs="Calibri"/>
                <w:color w:val="000000"/>
              </w:rPr>
            </w:pPr>
            <w:r>
              <w:rPr>
                <w:color w:val="000000"/>
              </w:rPr>
              <w:t>60</w:t>
            </w:r>
          </w:p>
        </w:tc>
        <w:tc>
          <w:tcPr>
            <w:tcW w:w="1559" w:type="dxa"/>
            <w:tcBorders>
              <w:top w:val="nil"/>
              <w:left w:val="nil"/>
              <w:bottom w:val="single" w:sz="4" w:space="0" w:color="auto"/>
              <w:right w:val="single" w:sz="4" w:space="0" w:color="auto"/>
            </w:tcBorders>
            <w:shd w:val="clear" w:color="auto" w:fill="ACB9CA" w:themeFill="text2" w:themeFillTint="66"/>
          </w:tcPr>
          <w:p w14:paraId="004EFD7E" w14:textId="308247E2" w:rsidR="00CE73A0" w:rsidRPr="00CE78FD" w:rsidRDefault="00CE78FD" w:rsidP="00022759">
            <w:pPr>
              <w:pStyle w:val="Body"/>
              <w:rPr>
                <w:rFonts w:eastAsia="Times New Roman" w:cs="Calibri"/>
                <w:color w:val="000000"/>
              </w:rPr>
            </w:pPr>
            <w:r>
              <w:rPr>
                <w:color w:val="000000"/>
              </w:rPr>
              <w:t>61</w:t>
            </w:r>
          </w:p>
        </w:tc>
      </w:tr>
    </w:tbl>
    <w:p w14:paraId="09E7021B" w14:textId="77777777" w:rsidR="002E1D2B" w:rsidRPr="002E1D2B" w:rsidRDefault="002E1D2B" w:rsidP="002E1D2B">
      <w:pPr>
        <w:pStyle w:val="Body"/>
        <w:rPr>
          <w:highlight w:val="yellow"/>
        </w:rPr>
      </w:pPr>
    </w:p>
    <w:p w14:paraId="7E487649" w14:textId="2AD9A756" w:rsidR="002E1D2B" w:rsidRPr="00BF5639" w:rsidRDefault="002E1D2B" w:rsidP="002E1D2B">
      <w:pPr>
        <w:pStyle w:val="Body"/>
      </w:pPr>
      <w:r>
        <w:t xml:space="preserve">Ar gyfartaledd, mae oedran ymddeol y gweithlu Iechyd Meddwl ychydig yn is ar y cyfan o’i gymharu â Gweithlu’r GIG. Mae’r Gweithlu Meddygol Iechyd Meddwl, sy’n cynnwys </w:t>
      </w:r>
      <w:r>
        <w:lastRenderedPageBreak/>
        <w:t>graddfeydd Ymgynghorwyr ac SAS, yn ymddeol yn gynt o’u cymharu â GIG Cymru. Yn ystod y cyfnod cyfeirio 2020-2021, roedd y gweithlu Meddygol Iechyd Meddwl yn ymddeol bedair blynedd yn gynharach yn 57 oed.</w:t>
      </w:r>
    </w:p>
    <w:p w14:paraId="174884AC" w14:textId="77777777" w:rsidR="00135131" w:rsidRPr="00931071" w:rsidRDefault="00135131" w:rsidP="002E1D2B">
      <w:pPr>
        <w:pStyle w:val="Body"/>
      </w:pPr>
    </w:p>
    <w:p w14:paraId="4F35A432" w14:textId="147E6359" w:rsidR="00561ABC" w:rsidRDefault="002E1D2B" w:rsidP="00026E0A">
      <w:pPr>
        <w:pStyle w:val="Body"/>
      </w:pPr>
      <w:r>
        <w:t>Mae oedran ymddeol y gweithlu Nyrsio Iechyd Meddwl ychydig yn is o’i gymharu â gweithlu Nyrsio a Bydwreigiaeth GIG Cymru, sef 57 a 58 yn y drefn honno. Nid yw hyn wedi newid rhwng y ddau gyfnod cyfeirio.   Mae oedran ymddeol cyfartalog Gweithwyr Cymorth Gofal Iechyd yn uwch, er bod oed ymddeol Gweithwyr Cymorth Gofal Iechyd mewn Iechyd Meddwl ychydig yn is nag oedran ymddeol Gweithwyr Cymorth Gofal Iechyd sy’n gweithio ar draws GIG Cymru yn ystod y cyfnod 2020-2021.</w:t>
      </w:r>
    </w:p>
    <w:p w14:paraId="4FB602FB" w14:textId="149D3320" w:rsidR="00A27023" w:rsidRDefault="00A27023" w:rsidP="00026E0A">
      <w:pPr>
        <w:pStyle w:val="Body"/>
      </w:pPr>
    </w:p>
    <w:p w14:paraId="18DCB2A8" w14:textId="0C207968" w:rsidR="00AD69BE" w:rsidRPr="00AD69BE" w:rsidRDefault="00AD69BE" w:rsidP="00AD69BE">
      <w:pPr>
        <w:pStyle w:val="Body"/>
        <w:rPr>
          <w:i/>
          <w:iCs/>
          <w:color w:val="2E74B5" w:themeColor="accent5" w:themeShade="BF"/>
        </w:rPr>
      </w:pPr>
      <w:r w:rsidRPr="00AD69BE">
        <w:rPr>
          <w:i/>
          <w:iCs/>
          <w:color w:val="2E74B5" w:themeColor="accent5" w:themeShade="BF"/>
        </w:rPr>
        <w:t>Mae statws swyddog iechyd meddwl (MHO) yn fudd-dal a ddyfarnwyd i adran 1995 o aelodau Pensiwn y GIG sy'n gweithio'n llawn amser neu'n rhan-amser mewn ysbyty i gleifion sy'n dioddef o anhwylderau meddwl. Mae cael statws MHO yn caniatáu i chi ymddeol yn 55 oed heb i'ch pensiwn gael ei gosbi.  Er mwyn bod yn gymwys i gael statws MHO a'i gadw, mae angen treulio cyfran sylweddol o'ch holl amser yn trin neu ofalu'n uniongyrchol am gleifion sy'n dioddef o anhwylderau meddwl.</w:t>
      </w:r>
    </w:p>
    <w:p w14:paraId="54DE41C7" w14:textId="77777777" w:rsidR="00AD69BE" w:rsidRPr="00AD69BE" w:rsidRDefault="00AD69BE" w:rsidP="00AD69BE">
      <w:pPr>
        <w:pStyle w:val="Body"/>
        <w:rPr>
          <w:i/>
          <w:iCs/>
          <w:color w:val="2E74B5" w:themeColor="accent5" w:themeShade="BF"/>
        </w:rPr>
      </w:pPr>
    </w:p>
    <w:p w14:paraId="65BEA0FC" w14:textId="6D8E5591" w:rsidR="00AD69BE" w:rsidRPr="00AD69BE" w:rsidRDefault="00AD69BE" w:rsidP="00AD69BE">
      <w:pPr>
        <w:pStyle w:val="Body"/>
        <w:rPr>
          <w:i/>
          <w:iCs/>
          <w:color w:val="2E74B5" w:themeColor="accent5" w:themeShade="BF"/>
        </w:rPr>
      </w:pPr>
      <w:r w:rsidRPr="00AD69BE">
        <w:rPr>
          <w:i/>
          <w:iCs/>
          <w:color w:val="2E74B5" w:themeColor="accent5" w:themeShade="BF"/>
        </w:rPr>
        <w:t xml:space="preserve">O 1 Ebrill 1995 mae mynediad i'r cynllun hwn wedi'i gau i aelodau newydd. Bydd yr </w:t>
      </w:r>
      <w:proofErr w:type="spellStart"/>
      <w:r w:rsidRPr="00AD69BE">
        <w:rPr>
          <w:i/>
          <w:iCs/>
          <w:color w:val="2E74B5" w:themeColor="accent5" w:themeShade="BF"/>
        </w:rPr>
        <w:t>ymddeolwyr</w:t>
      </w:r>
      <w:proofErr w:type="spellEnd"/>
      <w:r w:rsidRPr="00AD69BE">
        <w:rPr>
          <w:i/>
          <w:iCs/>
          <w:color w:val="2E74B5" w:themeColor="accent5" w:themeShade="BF"/>
        </w:rPr>
        <w:t xml:space="preserve"> olaf sydd â statws MHO yn gallu ymddeol yn 55 oed ar 31/03/2029.  Pe bai rhywun sy'n cymhwyso ar gyfer statws MHO yn dechrau ar 31/3/1995 ac yn 21 oed ar y pryd, byddai hyn yn golygu y byddent yn 47 oed yn awr.  </w:t>
      </w:r>
    </w:p>
    <w:p w14:paraId="0875998F" w14:textId="77777777" w:rsidR="00AD69BE" w:rsidRPr="00AD69BE" w:rsidRDefault="00AD69BE" w:rsidP="00AD69BE">
      <w:pPr>
        <w:pStyle w:val="Body"/>
        <w:rPr>
          <w:i/>
          <w:iCs/>
          <w:color w:val="2E74B5" w:themeColor="accent5" w:themeShade="BF"/>
        </w:rPr>
      </w:pPr>
    </w:p>
    <w:p w14:paraId="57F8C4F8" w14:textId="2290BC6C" w:rsidR="00561ABC" w:rsidRPr="00AD69BE" w:rsidRDefault="00AD69BE" w:rsidP="00AD69BE">
      <w:pPr>
        <w:pStyle w:val="Body"/>
        <w:rPr>
          <w:i/>
          <w:iCs/>
          <w:color w:val="2E74B5" w:themeColor="accent5" w:themeShade="BF"/>
        </w:rPr>
      </w:pPr>
      <w:r w:rsidRPr="00AD69BE">
        <w:rPr>
          <w:i/>
          <w:iCs/>
          <w:color w:val="2E74B5" w:themeColor="accent5" w:themeShade="BF"/>
        </w:rPr>
        <w:t xml:space="preserve">Yn y gweithlu seiciatreg feddygol, gellir priodoli ymddeoliadau cynnar i statws ag anghymhellion y Swyddog Iechyd Meddwl (MHO) a ddarperir gan dreth pensiynau sy'n golygu bod pobl yn gadael yn gynnar a/neu'n lleihau sesiynau yn gynharach yn eu gyrfaoedd er mwyn osgoi treth yn y dyfodol. Fodd bynnag, dylai ymddeoliadau oherwydd statws MHO ddod i ben tua 2025, sef y flwyddyn y byddai'r meddyg cymwys ieuengaf yn cyrraedd 55.  </w:t>
      </w:r>
    </w:p>
    <w:p w14:paraId="25993AED" w14:textId="77777777" w:rsidR="00AD69BE" w:rsidRDefault="00AD69BE" w:rsidP="00AD69BE">
      <w:pPr>
        <w:pStyle w:val="Body"/>
        <w:rPr>
          <w:lang w:val="en-GB"/>
        </w:rPr>
      </w:pPr>
    </w:p>
    <w:p w14:paraId="3E61B383" w14:textId="2AA61DCB" w:rsidR="00ED3F0D" w:rsidRDefault="00ED3F0D" w:rsidP="004C0FE3">
      <w:pPr>
        <w:pStyle w:val="Heading2"/>
      </w:pPr>
      <w:bookmarkStart w:id="17" w:name="_Toc92974149"/>
      <w:r>
        <w:t>Proffil Ethnig y Gweithlu</w:t>
      </w:r>
      <w:bookmarkEnd w:id="17"/>
      <w:r>
        <w:t xml:space="preserve"> </w:t>
      </w:r>
    </w:p>
    <w:p w14:paraId="10E13762" w14:textId="5C91F06B" w:rsidR="00EF1940" w:rsidRPr="0036116B" w:rsidRDefault="00EF1940" w:rsidP="004C0FE3">
      <w:pPr>
        <w:rPr>
          <w:sz w:val="32"/>
          <w:szCs w:val="28"/>
        </w:rPr>
      </w:pPr>
      <w:r>
        <w:rPr>
          <w:sz w:val="28"/>
        </w:rPr>
        <w:t>Mae’r tabl isod yn dangos proffil ethnig y gweithlu Iechyd Meddwl ar gyfer 31 Mawrth 2021.  Mae staff grwpiau ethnig Asiaidd/du/cymysg a grwpiau ethnig eraill yn cyfrif am 39% o'r gweithlu Seiciatreg Gyffredinol a 44% a 34% o'r gweithlu Seiciatreg Plant a’r Glasoed, yn y drefn honno. O’i gymharu â’r gweithlu Nyrsio a Gweithwyr Cymorth Gofal Iechyd, mae cyfran y staff yn yr un grwpiau ethnig yn cyfateb i 5% ar gyfer pob grŵp staff.  Fodd bynnag, mae angen nodi nad yw cyfran o’r staff ym mhob grŵp staff wedi nodi eu hethnigrwydd yn y Cofnod Staff Electronig.</w:t>
      </w:r>
    </w:p>
    <w:p w14:paraId="25546F5E" w14:textId="77777777" w:rsidR="0036116B" w:rsidRPr="004C0FE3" w:rsidRDefault="0036116B" w:rsidP="004C0FE3"/>
    <w:tbl>
      <w:tblPr>
        <w:tblW w:w="10740" w:type="dxa"/>
        <w:tblLook w:val="04A0" w:firstRow="1" w:lastRow="0" w:firstColumn="1" w:lastColumn="0" w:noHBand="0" w:noVBand="1"/>
      </w:tblPr>
      <w:tblGrid>
        <w:gridCol w:w="3940"/>
        <w:gridCol w:w="1360"/>
        <w:gridCol w:w="1360"/>
        <w:gridCol w:w="1360"/>
        <w:gridCol w:w="1360"/>
        <w:gridCol w:w="1360"/>
      </w:tblGrid>
      <w:tr w:rsidR="00E5254F" w:rsidRPr="00DE7695" w14:paraId="2D8C0D63" w14:textId="77777777" w:rsidTr="004C0FE3">
        <w:trPr>
          <w:trHeight w:val="900"/>
        </w:trPr>
        <w:tc>
          <w:tcPr>
            <w:tcW w:w="39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291BE5B3" w14:textId="69594088" w:rsidR="00E5254F" w:rsidRPr="00DE7695" w:rsidRDefault="00E5254F" w:rsidP="00E5254F">
            <w:pPr>
              <w:rPr>
                <w:rFonts w:ascii="Calibri" w:eastAsia="Times New Roman" w:hAnsi="Calibri" w:cs="Calibri"/>
                <w:color w:val="000000"/>
                <w:szCs w:val="24"/>
              </w:rPr>
            </w:pPr>
            <w:r>
              <w:rPr>
                <w:rFonts w:ascii="Calibri" w:hAnsi="Calibri"/>
                <w:color w:val="000000"/>
              </w:rPr>
              <w:t> </w:t>
            </w:r>
          </w:p>
        </w:tc>
        <w:tc>
          <w:tcPr>
            <w:tcW w:w="136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2E47BDF3" w14:textId="45B5D294" w:rsidR="00E5254F" w:rsidRPr="00DE7695" w:rsidRDefault="00E5254F" w:rsidP="00E5254F">
            <w:pPr>
              <w:rPr>
                <w:rFonts w:ascii="Calibri" w:eastAsia="Times New Roman" w:hAnsi="Calibri" w:cs="Calibri"/>
                <w:color w:val="000000"/>
                <w:szCs w:val="24"/>
              </w:rPr>
            </w:pPr>
            <w:r>
              <w:rPr>
                <w:rFonts w:ascii="Calibri" w:hAnsi="Calibri"/>
                <w:color w:val="000000"/>
              </w:rPr>
              <w:t>Seiciatreg Gyffredinol</w:t>
            </w:r>
          </w:p>
        </w:tc>
        <w:tc>
          <w:tcPr>
            <w:tcW w:w="136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114ED66B" w14:textId="4DD36E94" w:rsidR="00E5254F" w:rsidRPr="00DE7695" w:rsidRDefault="00E5254F" w:rsidP="00E5254F">
            <w:pPr>
              <w:rPr>
                <w:rFonts w:ascii="Calibri" w:eastAsia="Times New Roman" w:hAnsi="Calibri" w:cs="Calibri"/>
                <w:color w:val="000000"/>
                <w:szCs w:val="24"/>
              </w:rPr>
            </w:pPr>
            <w:r>
              <w:rPr>
                <w:rFonts w:ascii="Calibri" w:hAnsi="Calibri"/>
                <w:color w:val="000000"/>
              </w:rPr>
              <w:t>Seiciatreg Pobl Hŷn</w:t>
            </w:r>
          </w:p>
        </w:tc>
        <w:tc>
          <w:tcPr>
            <w:tcW w:w="136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188470C2" w14:textId="6EB779A2" w:rsidR="00E5254F" w:rsidRPr="00DE7695" w:rsidRDefault="00E5254F" w:rsidP="00E5254F">
            <w:pPr>
              <w:rPr>
                <w:rFonts w:ascii="Calibri" w:eastAsia="Times New Roman" w:hAnsi="Calibri" w:cs="Calibri"/>
                <w:color w:val="000000"/>
                <w:szCs w:val="24"/>
              </w:rPr>
            </w:pPr>
            <w:r>
              <w:rPr>
                <w:rFonts w:ascii="Calibri" w:hAnsi="Calibri"/>
                <w:color w:val="000000"/>
              </w:rPr>
              <w:t>Seiciatreg Plant a'r Glasoed</w:t>
            </w:r>
          </w:p>
        </w:tc>
        <w:tc>
          <w:tcPr>
            <w:tcW w:w="136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2BE68A8F" w14:textId="28B20068" w:rsidR="00E5254F" w:rsidRPr="00DE7695" w:rsidRDefault="00E5254F" w:rsidP="00E5254F">
            <w:pPr>
              <w:rPr>
                <w:rFonts w:ascii="Calibri" w:eastAsia="Times New Roman" w:hAnsi="Calibri" w:cs="Calibri"/>
                <w:color w:val="000000"/>
                <w:szCs w:val="24"/>
              </w:rPr>
            </w:pPr>
            <w:r>
              <w:rPr>
                <w:rFonts w:ascii="Calibri" w:hAnsi="Calibri"/>
                <w:color w:val="000000"/>
              </w:rPr>
              <w:t>Nyrsio Iechyd Meddwl</w:t>
            </w:r>
          </w:p>
        </w:tc>
        <w:tc>
          <w:tcPr>
            <w:tcW w:w="136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65E5FBF" w14:textId="05A492C3" w:rsidR="00E5254F" w:rsidRPr="00DE7695" w:rsidRDefault="00E5254F" w:rsidP="00E5254F">
            <w:pPr>
              <w:rPr>
                <w:rFonts w:ascii="Calibri" w:eastAsia="Times New Roman" w:hAnsi="Calibri" w:cs="Calibri"/>
                <w:color w:val="000000"/>
                <w:szCs w:val="24"/>
              </w:rPr>
            </w:pPr>
            <w:r>
              <w:rPr>
                <w:rFonts w:ascii="Calibri" w:hAnsi="Calibri"/>
                <w:color w:val="000000"/>
              </w:rPr>
              <w:t xml:space="preserve">Gweithwyr Cymorth Gofal Iechyd ym maes </w:t>
            </w:r>
            <w:r>
              <w:rPr>
                <w:rFonts w:ascii="Calibri" w:hAnsi="Calibri"/>
                <w:color w:val="000000"/>
              </w:rPr>
              <w:lastRenderedPageBreak/>
              <w:t>Iechyd Meddwl</w:t>
            </w:r>
          </w:p>
        </w:tc>
      </w:tr>
      <w:tr w:rsidR="00E5254F" w:rsidRPr="00DE7695" w14:paraId="6289224A" w14:textId="77777777" w:rsidTr="00DE7695">
        <w:trPr>
          <w:trHeight w:val="300"/>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70EA5120" w14:textId="10DD5643" w:rsidR="00E5254F" w:rsidRPr="00DE7695" w:rsidRDefault="00E5254F" w:rsidP="00E5254F">
            <w:pPr>
              <w:rPr>
                <w:rFonts w:ascii="Calibri" w:eastAsia="Times New Roman" w:hAnsi="Calibri" w:cs="Calibri"/>
                <w:color w:val="000000"/>
                <w:szCs w:val="24"/>
              </w:rPr>
            </w:pPr>
            <w:r>
              <w:rPr>
                <w:rFonts w:ascii="Calibri" w:hAnsi="Calibri"/>
                <w:color w:val="000000"/>
              </w:rPr>
              <w:lastRenderedPageBreak/>
              <w:t>Gwyn</w:t>
            </w:r>
          </w:p>
        </w:tc>
        <w:tc>
          <w:tcPr>
            <w:tcW w:w="1360" w:type="dxa"/>
            <w:tcBorders>
              <w:top w:val="nil"/>
              <w:left w:val="nil"/>
              <w:bottom w:val="single" w:sz="4" w:space="0" w:color="auto"/>
              <w:right w:val="single" w:sz="4" w:space="0" w:color="auto"/>
            </w:tcBorders>
            <w:shd w:val="clear" w:color="auto" w:fill="auto"/>
            <w:noWrap/>
            <w:vAlign w:val="center"/>
            <w:hideMark/>
          </w:tcPr>
          <w:p w14:paraId="6837215F" w14:textId="22F43067" w:rsidR="00E5254F" w:rsidRPr="00DE7695" w:rsidRDefault="00E5254F" w:rsidP="00E5254F">
            <w:pPr>
              <w:jc w:val="right"/>
              <w:rPr>
                <w:rFonts w:ascii="Calibri" w:eastAsia="Times New Roman" w:hAnsi="Calibri" w:cs="Calibri"/>
                <w:color w:val="000000"/>
                <w:szCs w:val="24"/>
              </w:rPr>
            </w:pPr>
            <w:r>
              <w:rPr>
                <w:rFonts w:ascii="Calibri" w:hAnsi="Calibri"/>
                <w:color w:val="000000"/>
              </w:rPr>
              <w:t>42%</w:t>
            </w:r>
          </w:p>
        </w:tc>
        <w:tc>
          <w:tcPr>
            <w:tcW w:w="1360" w:type="dxa"/>
            <w:tcBorders>
              <w:top w:val="nil"/>
              <w:left w:val="nil"/>
              <w:bottom w:val="single" w:sz="4" w:space="0" w:color="auto"/>
              <w:right w:val="single" w:sz="4" w:space="0" w:color="auto"/>
            </w:tcBorders>
            <w:shd w:val="clear" w:color="auto" w:fill="auto"/>
            <w:noWrap/>
            <w:vAlign w:val="center"/>
            <w:hideMark/>
          </w:tcPr>
          <w:p w14:paraId="26083751" w14:textId="2B8BC221" w:rsidR="00E5254F" w:rsidRPr="00DE7695" w:rsidRDefault="00E5254F" w:rsidP="00E5254F">
            <w:pPr>
              <w:jc w:val="right"/>
              <w:rPr>
                <w:rFonts w:ascii="Calibri" w:eastAsia="Times New Roman" w:hAnsi="Calibri" w:cs="Calibri"/>
                <w:color w:val="000000"/>
                <w:szCs w:val="24"/>
              </w:rPr>
            </w:pPr>
            <w:r>
              <w:rPr>
                <w:rFonts w:ascii="Calibri" w:hAnsi="Calibri"/>
                <w:color w:val="000000"/>
              </w:rPr>
              <w:t>32%</w:t>
            </w:r>
          </w:p>
        </w:tc>
        <w:tc>
          <w:tcPr>
            <w:tcW w:w="1360" w:type="dxa"/>
            <w:tcBorders>
              <w:top w:val="nil"/>
              <w:left w:val="nil"/>
              <w:bottom w:val="single" w:sz="4" w:space="0" w:color="auto"/>
              <w:right w:val="single" w:sz="4" w:space="0" w:color="auto"/>
            </w:tcBorders>
            <w:shd w:val="clear" w:color="auto" w:fill="auto"/>
            <w:noWrap/>
            <w:vAlign w:val="center"/>
            <w:hideMark/>
          </w:tcPr>
          <w:p w14:paraId="243EF74B" w14:textId="322502E7" w:rsidR="00E5254F" w:rsidRPr="00DE7695" w:rsidRDefault="00E5254F" w:rsidP="00E5254F">
            <w:pPr>
              <w:jc w:val="right"/>
              <w:rPr>
                <w:rFonts w:ascii="Calibri" w:eastAsia="Times New Roman" w:hAnsi="Calibri" w:cs="Calibri"/>
                <w:color w:val="000000"/>
                <w:szCs w:val="24"/>
              </w:rPr>
            </w:pPr>
            <w:r>
              <w:rPr>
                <w:rFonts w:ascii="Calibri" w:hAnsi="Calibri"/>
                <w:color w:val="000000"/>
              </w:rPr>
              <w:t>42%</w:t>
            </w:r>
          </w:p>
        </w:tc>
        <w:tc>
          <w:tcPr>
            <w:tcW w:w="1360" w:type="dxa"/>
            <w:tcBorders>
              <w:top w:val="nil"/>
              <w:left w:val="nil"/>
              <w:bottom w:val="single" w:sz="4" w:space="0" w:color="auto"/>
              <w:right w:val="single" w:sz="4" w:space="0" w:color="auto"/>
            </w:tcBorders>
            <w:shd w:val="clear" w:color="auto" w:fill="auto"/>
            <w:noWrap/>
            <w:vAlign w:val="center"/>
            <w:hideMark/>
          </w:tcPr>
          <w:p w14:paraId="1EA1BC0F" w14:textId="36AED03E" w:rsidR="00E5254F" w:rsidRPr="00DE7695" w:rsidRDefault="00E5254F" w:rsidP="00E5254F">
            <w:pPr>
              <w:jc w:val="right"/>
              <w:rPr>
                <w:rFonts w:ascii="Calibri" w:eastAsia="Times New Roman" w:hAnsi="Calibri" w:cs="Calibri"/>
                <w:color w:val="000000"/>
                <w:szCs w:val="24"/>
              </w:rPr>
            </w:pPr>
            <w:r>
              <w:rPr>
                <w:rFonts w:ascii="Calibri" w:hAnsi="Calibri"/>
                <w:color w:val="000000"/>
              </w:rPr>
              <w:t>90%</w:t>
            </w:r>
          </w:p>
        </w:tc>
        <w:tc>
          <w:tcPr>
            <w:tcW w:w="1360" w:type="dxa"/>
            <w:tcBorders>
              <w:top w:val="nil"/>
              <w:left w:val="nil"/>
              <w:bottom w:val="single" w:sz="4" w:space="0" w:color="auto"/>
              <w:right w:val="single" w:sz="4" w:space="0" w:color="auto"/>
            </w:tcBorders>
            <w:shd w:val="clear" w:color="auto" w:fill="auto"/>
            <w:noWrap/>
            <w:vAlign w:val="center"/>
            <w:hideMark/>
          </w:tcPr>
          <w:p w14:paraId="3DB84DB0" w14:textId="6BAAF5CE" w:rsidR="00E5254F" w:rsidRPr="00DE7695" w:rsidRDefault="00E5254F" w:rsidP="00E5254F">
            <w:pPr>
              <w:jc w:val="right"/>
              <w:rPr>
                <w:rFonts w:ascii="Calibri" w:eastAsia="Times New Roman" w:hAnsi="Calibri" w:cs="Calibri"/>
                <w:color w:val="000000"/>
                <w:szCs w:val="24"/>
              </w:rPr>
            </w:pPr>
            <w:r>
              <w:rPr>
                <w:rFonts w:ascii="Calibri" w:hAnsi="Calibri"/>
                <w:color w:val="000000"/>
              </w:rPr>
              <w:t>88%</w:t>
            </w:r>
          </w:p>
        </w:tc>
      </w:tr>
      <w:tr w:rsidR="00E5254F" w:rsidRPr="00DE7695" w14:paraId="06E9E564" w14:textId="77777777" w:rsidTr="00DE7695">
        <w:trPr>
          <w:trHeight w:val="300"/>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41F56A6B" w14:textId="082831E7" w:rsidR="00E5254F" w:rsidRPr="00DE7695" w:rsidRDefault="00E5254F" w:rsidP="00E5254F">
            <w:pPr>
              <w:rPr>
                <w:rFonts w:ascii="Calibri" w:eastAsia="Times New Roman" w:hAnsi="Calibri" w:cs="Calibri"/>
                <w:color w:val="000000"/>
                <w:szCs w:val="24"/>
              </w:rPr>
            </w:pPr>
            <w:r>
              <w:rPr>
                <w:rFonts w:ascii="Calibri" w:hAnsi="Calibri"/>
                <w:color w:val="000000"/>
              </w:rPr>
              <w:t>Asiaidd / Asiaidd Prydeinig</w:t>
            </w:r>
          </w:p>
        </w:tc>
        <w:tc>
          <w:tcPr>
            <w:tcW w:w="1360" w:type="dxa"/>
            <w:tcBorders>
              <w:top w:val="nil"/>
              <w:left w:val="nil"/>
              <w:bottom w:val="single" w:sz="4" w:space="0" w:color="auto"/>
              <w:right w:val="single" w:sz="4" w:space="0" w:color="auto"/>
            </w:tcBorders>
            <w:shd w:val="clear" w:color="auto" w:fill="auto"/>
            <w:noWrap/>
            <w:vAlign w:val="center"/>
            <w:hideMark/>
          </w:tcPr>
          <w:p w14:paraId="7F00562C" w14:textId="21C094E1" w:rsidR="00E5254F" w:rsidRPr="00DE7695" w:rsidRDefault="00E5254F" w:rsidP="00E5254F">
            <w:pPr>
              <w:jc w:val="right"/>
              <w:rPr>
                <w:rFonts w:ascii="Calibri" w:eastAsia="Times New Roman" w:hAnsi="Calibri" w:cs="Calibri"/>
                <w:color w:val="000000"/>
                <w:szCs w:val="24"/>
              </w:rPr>
            </w:pPr>
            <w:r>
              <w:rPr>
                <w:rFonts w:ascii="Calibri" w:hAnsi="Calibri"/>
                <w:color w:val="000000"/>
              </w:rPr>
              <w:t>28%</w:t>
            </w:r>
          </w:p>
        </w:tc>
        <w:tc>
          <w:tcPr>
            <w:tcW w:w="1360" w:type="dxa"/>
            <w:tcBorders>
              <w:top w:val="nil"/>
              <w:left w:val="nil"/>
              <w:bottom w:val="single" w:sz="4" w:space="0" w:color="auto"/>
              <w:right w:val="single" w:sz="4" w:space="0" w:color="auto"/>
            </w:tcBorders>
            <w:shd w:val="clear" w:color="auto" w:fill="auto"/>
            <w:noWrap/>
            <w:vAlign w:val="center"/>
            <w:hideMark/>
          </w:tcPr>
          <w:p w14:paraId="4AF6C4E1" w14:textId="785A8201" w:rsidR="00E5254F" w:rsidRPr="00DE7695" w:rsidRDefault="00E5254F" w:rsidP="00E5254F">
            <w:pPr>
              <w:jc w:val="right"/>
              <w:rPr>
                <w:rFonts w:ascii="Calibri" w:eastAsia="Times New Roman" w:hAnsi="Calibri" w:cs="Calibri"/>
                <w:color w:val="000000"/>
                <w:szCs w:val="24"/>
              </w:rPr>
            </w:pPr>
            <w:r>
              <w:rPr>
                <w:rFonts w:ascii="Calibri" w:hAnsi="Calibri"/>
                <w:color w:val="000000"/>
              </w:rPr>
              <w:t>34%</w:t>
            </w:r>
          </w:p>
        </w:tc>
        <w:tc>
          <w:tcPr>
            <w:tcW w:w="1360" w:type="dxa"/>
            <w:tcBorders>
              <w:top w:val="nil"/>
              <w:left w:val="nil"/>
              <w:bottom w:val="single" w:sz="4" w:space="0" w:color="auto"/>
              <w:right w:val="single" w:sz="4" w:space="0" w:color="auto"/>
            </w:tcBorders>
            <w:shd w:val="clear" w:color="auto" w:fill="auto"/>
            <w:noWrap/>
            <w:vAlign w:val="center"/>
            <w:hideMark/>
          </w:tcPr>
          <w:p w14:paraId="77EBBEFB" w14:textId="2E7290A3" w:rsidR="00E5254F" w:rsidRPr="00DE7695" w:rsidRDefault="00E5254F" w:rsidP="00E5254F">
            <w:pPr>
              <w:jc w:val="right"/>
              <w:rPr>
                <w:rFonts w:ascii="Calibri" w:eastAsia="Times New Roman" w:hAnsi="Calibri" w:cs="Calibri"/>
                <w:color w:val="000000"/>
                <w:szCs w:val="24"/>
              </w:rPr>
            </w:pPr>
            <w:r>
              <w:rPr>
                <w:rFonts w:ascii="Calibri" w:hAnsi="Calibri"/>
                <w:color w:val="000000"/>
              </w:rPr>
              <w:t>20%</w:t>
            </w:r>
          </w:p>
        </w:tc>
        <w:tc>
          <w:tcPr>
            <w:tcW w:w="1360" w:type="dxa"/>
            <w:tcBorders>
              <w:top w:val="nil"/>
              <w:left w:val="nil"/>
              <w:bottom w:val="single" w:sz="4" w:space="0" w:color="auto"/>
              <w:right w:val="single" w:sz="4" w:space="0" w:color="auto"/>
            </w:tcBorders>
            <w:shd w:val="clear" w:color="auto" w:fill="auto"/>
            <w:noWrap/>
            <w:vAlign w:val="center"/>
            <w:hideMark/>
          </w:tcPr>
          <w:p w14:paraId="2A0A9BD2" w14:textId="7814178C" w:rsidR="00E5254F" w:rsidRPr="00DE7695" w:rsidRDefault="00E5254F" w:rsidP="00E5254F">
            <w:pPr>
              <w:jc w:val="right"/>
              <w:rPr>
                <w:rFonts w:ascii="Calibri" w:eastAsia="Times New Roman" w:hAnsi="Calibri" w:cs="Calibri"/>
                <w:color w:val="000000"/>
                <w:szCs w:val="24"/>
              </w:rPr>
            </w:pPr>
            <w:r>
              <w:rPr>
                <w:rFonts w:ascii="Calibri" w:hAnsi="Calibri"/>
                <w:color w:val="000000"/>
              </w:rPr>
              <w:t>1%</w:t>
            </w:r>
          </w:p>
        </w:tc>
        <w:tc>
          <w:tcPr>
            <w:tcW w:w="1360" w:type="dxa"/>
            <w:tcBorders>
              <w:top w:val="nil"/>
              <w:left w:val="nil"/>
              <w:bottom w:val="single" w:sz="4" w:space="0" w:color="auto"/>
              <w:right w:val="single" w:sz="4" w:space="0" w:color="auto"/>
            </w:tcBorders>
            <w:shd w:val="clear" w:color="auto" w:fill="auto"/>
            <w:noWrap/>
            <w:vAlign w:val="center"/>
            <w:hideMark/>
          </w:tcPr>
          <w:p w14:paraId="74088BD8" w14:textId="43AA60C1" w:rsidR="00E5254F" w:rsidRPr="00DE7695" w:rsidRDefault="00E5254F" w:rsidP="00E5254F">
            <w:pPr>
              <w:jc w:val="right"/>
              <w:rPr>
                <w:rFonts w:ascii="Calibri" w:eastAsia="Times New Roman" w:hAnsi="Calibri" w:cs="Calibri"/>
                <w:color w:val="000000"/>
                <w:szCs w:val="24"/>
              </w:rPr>
            </w:pPr>
            <w:r>
              <w:rPr>
                <w:rFonts w:ascii="Calibri" w:hAnsi="Calibri"/>
                <w:color w:val="000000"/>
              </w:rPr>
              <w:t>2%</w:t>
            </w:r>
          </w:p>
        </w:tc>
      </w:tr>
      <w:tr w:rsidR="00E5254F" w:rsidRPr="00DE7695" w14:paraId="21FF83E8" w14:textId="77777777" w:rsidTr="00DE7695">
        <w:trPr>
          <w:trHeight w:val="300"/>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5611F3FC" w14:textId="36893015" w:rsidR="00E5254F" w:rsidRPr="00DE7695" w:rsidRDefault="00E5254F" w:rsidP="00E5254F">
            <w:pPr>
              <w:rPr>
                <w:rFonts w:ascii="Calibri" w:eastAsia="Times New Roman" w:hAnsi="Calibri" w:cs="Calibri"/>
                <w:color w:val="000000"/>
                <w:szCs w:val="24"/>
              </w:rPr>
            </w:pPr>
            <w:r>
              <w:rPr>
                <w:rFonts w:ascii="Calibri" w:hAnsi="Calibri"/>
                <w:color w:val="000000"/>
              </w:rPr>
              <w:t>Anhysbys / Heb ei Nodi</w:t>
            </w:r>
          </w:p>
        </w:tc>
        <w:tc>
          <w:tcPr>
            <w:tcW w:w="1360" w:type="dxa"/>
            <w:tcBorders>
              <w:top w:val="nil"/>
              <w:left w:val="nil"/>
              <w:bottom w:val="single" w:sz="4" w:space="0" w:color="auto"/>
              <w:right w:val="single" w:sz="4" w:space="0" w:color="auto"/>
            </w:tcBorders>
            <w:shd w:val="clear" w:color="auto" w:fill="auto"/>
            <w:noWrap/>
            <w:vAlign w:val="center"/>
            <w:hideMark/>
          </w:tcPr>
          <w:p w14:paraId="09C9EF67" w14:textId="35EFCE4E" w:rsidR="00E5254F" w:rsidRPr="00DE7695" w:rsidRDefault="00E5254F" w:rsidP="00E5254F">
            <w:pPr>
              <w:jc w:val="right"/>
              <w:rPr>
                <w:rFonts w:ascii="Calibri" w:eastAsia="Times New Roman" w:hAnsi="Calibri" w:cs="Calibri"/>
                <w:color w:val="000000"/>
                <w:szCs w:val="24"/>
              </w:rPr>
            </w:pPr>
            <w:r>
              <w:rPr>
                <w:rFonts w:ascii="Calibri" w:hAnsi="Calibri"/>
                <w:color w:val="000000"/>
              </w:rPr>
              <w:t>20%</w:t>
            </w:r>
          </w:p>
        </w:tc>
        <w:tc>
          <w:tcPr>
            <w:tcW w:w="1360" w:type="dxa"/>
            <w:tcBorders>
              <w:top w:val="nil"/>
              <w:left w:val="nil"/>
              <w:bottom w:val="single" w:sz="4" w:space="0" w:color="auto"/>
              <w:right w:val="single" w:sz="4" w:space="0" w:color="auto"/>
            </w:tcBorders>
            <w:shd w:val="clear" w:color="auto" w:fill="auto"/>
            <w:noWrap/>
            <w:vAlign w:val="center"/>
            <w:hideMark/>
          </w:tcPr>
          <w:p w14:paraId="22F208A1" w14:textId="2F2BA0C3" w:rsidR="00E5254F" w:rsidRPr="00DE7695" w:rsidRDefault="00E5254F" w:rsidP="00E5254F">
            <w:pPr>
              <w:jc w:val="right"/>
              <w:rPr>
                <w:rFonts w:ascii="Calibri" w:eastAsia="Times New Roman" w:hAnsi="Calibri" w:cs="Calibri"/>
                <w:color w:val="000000"/>
                <w:szCs w:val="24"/>
              </w:rPr>
            </w:pPr>
            <w:r>
              <w:rPr>
                <w:rFonts w:ascii="Calibri" w:hAnsi="Calibri"/>
                <w:color w:val="000000"/>
              </w:rPr>
              <w:t>25%</w:t>
            </w:r>
          </w:p>
        </w:tc>
        <w:tc>
          <w:tcPr>
            <w:tcW w:w="1360" w:type="dxa"/>
            <w:tcBorders>
              <w:top w:val="nil"/>
              <w:left w:val="nil"/>
              <w:bottom w:val="single" w:sz="4" w:space="0" w:color="auto"/>
              <w:right w:val="single" w:sz="4" w:space="0" w:color="auto"/>
            </w:tcBorders>
            <w:shd w:val="clear" w:color="auto" w:fill="auto"/>
            <w:noWrap/>
            <w:vAlign w:val="center"/>
            <w:hideMark/>
          </w:tcPr>
          <w:p w14:paraId="3A41C388" w14:textId="52883C68" w:rsidR="00E5254F" w:rsidRPr="00DE7695" w:rsidRDefault="00E5254F" w:rsidP="00E5254F">
            <w:pPr>
              <w:jc w:val="right"/>
              <w:rPr>
                <w:rFonts w:ascii="Calibri" w:eastAsia="Times New Roman" w:hAnsi="Calibri" w:cs="Calibri"/>
                <w:color w:val="000000"/>
                <w:szCs w:val="24"/>
              </w:rPr>
            </w:pPr>
            <w:r>
              <w:rPr>
                <w:rFonts w:ascii="Calibri" w:hAnsi="Calibri"/>
                <w:color w:val="000000"/>
              </w:rPr>
              <w:t>23%</w:t>
            </w:r>
          </w:p>
        </w:tc>
        <w:tc>
          <w:tcPr>
            <w:tcW w:w="1360" w:type="dxa"/>
            <w:tcBorders>
              <w:top w:val="nil"/>
              <w:left w:val="nil"/>
              <w:bottom w:val="single" w:sz="4" w:space="0" w:color="auto"/>
              <w:right w:val="single" w:sz="4" w:space="0" w:color="auto"/>
            </w:tcBorders>
            <w:shd w:val="clear" w:color="auto" w:fill="auto"/>
            <w:noWrap/>
            <w:vAlign w:val="center"/>
            <w:hideMark/>
          </w:tcPr>
          <w:p w14:paraId="07F71758" w14:textId="5110E1A0" w:rsidR="00E5254F" w:rsidRPr="00DE7695" w:rsidRDefault="00E5254F" w:rsidP="00E5254F">
            <w:pPr>
              <w:jc w:val="right"/>
              <w:rPr>
                <w:rFonts w:ascii="Calibri" w:eastAsia="Times New Roman" w:hAnsi="Calibri" w:cs="Calibri"/>
                <w:color w:val="000000"/>
                <w:szCs w:val="24"/>
              </w:rPr>
            </w:pPr>
            <w:r>
              <w:rPr>
                <w:rFonts w:ascii="Calibri" w:hAnsi="Calibri"/>
                <w:color w:val="000000"/>
              </w:rPr>
              <w:t>6%</w:t>
            </w:r>
          </w:p>
        </w:tc>
        <w:tc>
          <w:tcPr>
            <w:tcW w:w="1360" w:type="dxa"/>
            <w:tcBorders>
              <w:top w:val="nil"/>
              <w:left w:val="nil"/>
              <w:bottom w:val="single" w:sz="4" w:space="0" w:color="auto"/>
              <w:right w:val="single" w:sz="4" w:space="0" w:color="auto"/>
            </w:tcBorders>
            <w:shd w:val="clear" w:color="auto" w:fill="auto"/>
            <w:noWrap/>
            <w:vAlign w:val="center"/>
            <w:hideMark/>
          </w:tcPr>
          <w:p w14:paraId="2D4743C4" w14:textId="69F1A905" w:rsidR="00E5254F" w:rsidRPr="00DE7695" w:rsidRDefault="00E5254F" w:rsidP="00E5254F">
            <w:pPr>
              <w:jc w:val="right"/>
              <w:rPr>
                <w:rFonts w:ascii="Calibri" w:eastAsia="Times New Roman" w:hAnsi="Calibri" w:cs="Calibri"/>
                <w:color w:val="000000"/>
                <w:szCs w:val="24"/>
              </w:rPr>
            </w:pPr>
            <w:r>
              <w:rPr>
                <w:rFonts w:ascii="Calibri" w:hAnsi="Calibri"/>
                <w:color w:val="000000"/>
              </w:rPr>
              <w:t>7%</w:t>
            </w:r>
          </w:p>
        </w:tc>
      </w:tr>
      <w:tr w:rsidR="00E5254F" w:rsidRPr="00DE7695" w14:paraId="49EEF5C4" w14:textId="77777777" w:rsidTr="00DE7695">
        <w:trPr>
          <w:trHeight w:val="300"/>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62741C9E" w14:textId="290942C0" w:rsidR="00E5254F" w:rsidRPr="00DE7695" w:rsidRDefault="00E5254F" w:rsidP="00E5254F">
            <w:pPr>
              <w:rPr>
                <w:rFonts w:ascii="Calibri" w:eastAsia="Times New Roman" w:hAnsi="Calibri" w:cs="Calibri"/>
                <w:color w:val="000000"/>
                <w:szCs w:val="24"/>
              </w:rPr>
            </w:pPr>
            <w:r>
              <w:rPr>
                <w:rFonts w:ascii="Calibri" w:hAnsi="Calibri"/>
                <w:color w:val="000000"/>
              </w:rPr>
              <w:t>Grwpiau Ethnig Eraill</w:t>
            </w:r>
          </w:p>
        </w:tc>
        <w:tc>
          <w:tcPr>
            <w:tcW w:w="1360" w:type="dxa"/>
            <w:tcBorders>
              <w:top w:val="nil"/>
              <w:left w:val="nil"/>
              <w:bottom w:val="single" w:sz="4" w:space="0" w:color="auto"/>
              <w:right w:val="single" w:sz="4" w:space="0" w:color="auto"/>
            </w:tcBorders>
            <w:shd w:val="clear" w:color="auto" w:fill="auto"/>
            <w:noWrap/>
            <w:vAlign w:val="center"/>
            <w:hideMark/>
          </w:tcPr>
          <w:p w14:paraId="1B7AC23A" w14:textId="6E463C4A" w:rsidR="00E5254F" w:rsidRPr="00DE7695" w:rsidRDefault="00E5254F" w:rsidP="00E5254F">
            <w:pPr>
              <w:jc w:val="right"/>
              <w:rPr>
                <w:rFonts w:ascii="Calibri" w:eastAsia="Times New Roman" w:hAnsi="Calibri" w:cs="Calibri"/>
                <w:color w:val="000000"/>
                <w:szCs w:val="24"/>
              </w:rPr>
            </w:pPr>
            <w:r>
              <w:rPr>
                <w:rFonts w:ascii="Calibri" w:hAnsi="Calibri"/>
                <w:color w:val="000000"/>
              </w:rPr>
              <w:t>6%</w:t>
            </w:r>
          </w:p>
        </w:tc>
        <w:tc>
          <w:tcPr>
            <w:tcW w:w="1360" w:type="dxa"/>
            <w:tcBorders>
              <w:top w:val="nil"/>
              <w:left w:val="nil"/>
              <w:bottom w:val="single" w:sz="4" w:space="0" w:color="auto"/>
              <w:right w:val="single" w:sz="4" w:space="0" w:color="auto"/>
            </w:tcBorders>
            <w:shd w:val="clear" w:color="auto" w:fill="auto"/>
            <w:noWrap/>
            <w:vAlign w:val="center"/>
            <w:hideMark/>
          </w:tcPr>
          <w:p w14:paraId="4F79E2F7" w14:textId="389D60E5" w:rsidR="00E5254F" w:rsidRPr="00DE7695" w:rsidRDefault="00E5254F" w:rsidP="00E5254F">
            <w:pPr>
              <w:jc w:val="right"/>
              <w:rPr>
                <w:rFonts w:ascii="Calibri" w:eastAsia="Times New Roman" w:hAnsi="Calibri" w:cs="Calibri"/>
                <w:color w:val="000000"/>
                <w:szCs w:val="24"/>
              </w:rPr>
            </w:pPr>
            <w:r>
              <w:rPr>
                <w:rFonts w:ascii="Calibri" w:hAnsi="Calibri"/>
                <w:color w:val="000000"/>
              </w:rPr>
              <w:t>4%</w:t>
            </w:r>
          </w:p>
        </w:tc>
        <w:tc>
          <w:tcPr>
            <w:tcW w:w="1360" w:type="dxa"/>
            <w:tcBorders>
              <w:top w:val="nil"/>
              <w:left w:val="nil"/>
              <w:bottom w:val="single" w:sz="4" w:space="0" w:color="auto"/>
              <w:right w:val="single" w:sz="4" w:space="0" w:color="auto"/>
            </w:tcBorders>
            <w:shd w:val="clear" w:color="auto" w:fill="auto"/>
            <w:noWrap/>
            <w:vAlign w:val="center"/>
            <w:hideMark/>
          </w:tcPr>
          <w:p w14:paraId="12050AE7" w14:textId="408CD1DC" w:rsidR="00E5254F" w:rsidRPr="00DE7695" w:rsidRDefault="00E5254F" w:rsidP="00E5254F">
            <w:pPr>
              <w:jc w:val="right"/>
              <w:rPr>
                <w:rFonts w:ascii="Calibri" w:eastAsia="Times New Roman" w:hAnsi="Calibri" w:cs="Calibri"/>
                <w:color w:val="000000"/>
                <w:szCs w:val="24"/>
              </w:rPr>
            </w:pPr>
            <w:r>
              <w:rPr>
                <w:rFonts w:ascii="Calibri" w:hAnsi="Calibri"/>
                <w:color w:val="000000"/>
              </w:rPr>
              <w:t>6%</w:t>
            </w:r>
          </w:p>
        </w:tc>
        <w:tc>
          <w:tcPr>
            <w:tcW w:w="1360" w:type="dxa"/>
            <w:tcBorders>
              <w:top w:val="nil"/>
              <w:left w:val="nil"/>
              <w:bottom w:val="single" w:sz="4" w:space="0" w:color="auto"/>
              <w:right w:val="single" w:sz="4" w:space="0" w:color="auto"/>
            </w:tcBorders>
            <w:shd w:val="clear" w:color="auto" w:fill="auto"/>
            <w:noWrap/>
            <w:vAlign w:val="center"/>
            <w:hideMark/>
          </w:tcPr>
          <w:p w14:paraId="66800C58" w14:textId="5D419E89" w:rsidR="00E5254F" w:rsidRPr="00DE7695" w:rsidRDefault="00E5254F" w:rsidP="00E5254F">
            <w:pPr>
              <w:jc w:val="right"/>
              <w:rPr>
                <w:rFonts w:ascii="Calibri" w:eastAsia="Times New Roman" w:hAnsi="Calibri" w:cs="Calibri"/>
                <w:color w:val="000000"/>
                <w:szCs w:val="24"/>
              </w:rPr>
            </w:pPr>
            <w:r>
              <w:rPr>
                <w:rFonts w:ascii="Calibri" w:hAnsi="Calibri"/>
                <w:color w:val="000000"/>
              </w:rPr>
              <w:t>1%</w:t>
            </w:r>
          </w:p>
        </w:tc>
        <w:tc>
          <w:tcPr>
            <w:tcW w:w="1360" w:type="dxa"/>
            <w:tcBorders>
              <w:top w:val="nil"/>
              <w:left w:val="nil"/>
              <w:bottom w:val="single" w:sz="4" w:space="0" w:color="auto"/>
              <w:right w:val="single" w:sz="4" w:space="0" w:color="auto"/>
            </w:tcBorders>
            <w:shd w:val="clear" w:color="auto" w:fill="auto"/>
            <w:noWrap/>
            <w:vAlign w:val="center"/>
            <w:hideMark/>
          </w:tcPr>
          <w:p w14:paraId="5966704C" w14:textId="772BB976" w:rsidR="00E5254F" w:rsidRPr="00DE7695" w:rsidRDefault="00E5254F" w:rsidP="00E5254F">
            <w:pPr>
              <w:jc w:val="right"/>
              <w:rPr>
                <w:rFonts w:ascii="Calibri" w:eastAsia="Times New Roman" w:hAnsi="Calibri" w:cs="Calibri"/>
                <w:color w:val="000000"/>
                <w:szCs w:val="24"/>
              </w:rPr>
            </w:pPr>
            <w:r>
              <w:rPr>
                <w:rFonts w:ascii="Calibri" w:hAnsi="Calibri"/>
                <w:color w:val="000000"/>
              </w:rPr>
              <w:t>1%</w:t>
            </w:r>
          </w:p>
        </w:tc>
      </w:tr>
      <w:tr w:rsidR="00E5254F" w:rsidRPr="00DE7695" w14:paraId="18B83B30" w14:textId="77777777" w:rsidTr="00DE7695">
        <w:trPr>
          <w:trHeight w:val="300"/>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6F573817" w14:textId="61BF67CE" w:rsidR="00E5254F" w:rsidRPr="00DE7695" w:rsidRDefault="00E5254F" w:rsidP="00E5254F">
            <w:pPr>
              <w:rPr>
                <w:rFonts w:ascii="Calibri" w:eastAsia="Times New Roman" w:hAnsi="Calibri" w:cs="Calibri"/>
                <w:color w:val="000000"/>
                <w:szCs w:val="24"/>
              </w:rPr>
            </w:pPr>
            <w:r>
              <w:rPr>
                <w:rFonts w:ascii="Calibri" w:hAnsi="Calibri"/>
                <w:color w:val="000000"/>
              </w:rPr>
              <w:t>Du / Affricanaidd / Caribïaidd / Du Prydeinig</w:t>
            </w:r>
          </w:p>
        </w:tc>
        <w:tc>
          <w:tcPr>
            <w:tcW w:w="1360" w:type="dxa"/>
            <w:tcBorders>
              <w:top w:val="nil"/>
              <w:left w:val="nil"/>
              <w:bottom w:val="single" w:sz="4" w:space="0" w:color="auto"/>
              <w:right w:val="single" w:sz="4" w:space="0" w:color="auto"/>
            </w:tcBorders>
            <w:shd w:val="clear" w:color="auto" w:fill="auto"/>
            <w:noWrap/>
            <w:vAlign w:val="center"/>
            <w:hideMark/>
          </w:tcPr>
          <w:p w14:paraId="000FCD09" w14:textId="5F049182" w:rsidR="00E5254F" w:rsidRPr="00DE7695" w:rsidRDefault="00E5254F" w:rsidP="00E5254F">
            <w:pPr>
              <w:jc w:val="right"/>
              <w:rPr>
                <w:rFonts w:ascii="Calibri" w:eastAsia="Times New Roman" w:hAnsi="Calibri" w:cs="Calibri"/>
                <w:color w:val="000000"/>
                <w:szCs w:val="24"/>
              </w:rPr>
            </w:pPr>
            <w:r>
              <w:rPr>
                <w:rFonts w:ascii="Calibri" w:hAnsi="Calibri"/>
                <w:color w:val="000000"/>
              </w:rPr>
              <w:t>3%</w:t>
            </w:r>
          </w:p>
        </w:tc>
        <w:tc>
          <w:tcPr>
            <w:tcW w:w="1360" w:type="dxa"/>
            <w:tcBorders>
              <w:top w:val="nil"/>
              <w:left w:val="nil"/>
              <w:bottom w:val="single" w:sz="4" w:space="0" w:color="auto"/>
              <w:right w:val="single" w:sz="4" w:space="0" w:color="auto"/>
            </w:tcBorders>
            <w:shd w:val="clear" w:color="auto" w:fill="auto"/>
            <w:noWrap/>
            <w:vAlign w:val="center"/>
            <w:hideMark/>
          </w:tcPr>
          <w:p w14:paraId="79397D5A" w14:textId="6ED7CC43" w:rsidR="00E5254F" w:rsidRPr="00DE7695" w:rsidRDefault="00E5254F" w:rsidP="00E5254F">
            <w:pPr>
              <w:jc w:val="right"/>
              <w:rPr>
                <w:rFonts w:ascii="Calibri" w:eastAsia="Times New Roman" w:hAnsi="Calibri" w:cs="Calibri"/>
                <w:color w:val="000000"/>
                <w:szCs w:val="24"/>
              </w:rPr>
            </w:pPr>
            <w:r>
              <w:rPr>
                <w:rFonts w:ascii="Calibri" w:hAnsi="Calibri"/>
                <w:color w:val="000000"/>
              </w:rPr>
              <w:t>4%</w:t>
            </w:r>
          </w:p>
        </w:tc>
        <w:tc>
          <w:tcPr>
            <w:tcW w:w="1360" w:type="dxa"/>
            <w:tcBorders>
              <w:top w:val="nil"/>
              <w:left w:val="nil"/>
              <w:bottom w:val="single" w:sz="4" w:space="0" w:color="auto"/>
              <w:right w:val="single" w:sz="4" w:space="0" w:color="auto"/>
            </w:tcBorders>
            <w:shd w:val="clear" w:color="auto" w:fill="auto"/>
            <w:noWrap/>
            <w:vAlign w:val="center"/>
            <w:hideMark/>
          </w:tcPr>
          <w:p w14:paraId="2D8AD08C" w14:textId="69CE2269" w:rsidR="00E5254F" w:rsidRPr="00DE7695" w:rsidRDefault="00E5254F" w:rsidP="00E5254F">
            <w:pPr>
              <w:jc w:val="right"/>
              <w:rPr>
                <w:rFonts w:ascii="Calibri" w:eastAsia="Times New Roman" w:hAnsi="Calibri" w:cs="Calibri"/>
                <w:color w:val="000000"/>
                <w:szCs w:val="24"/>
              </w:rPr>
            </w:pPr>
            <w:r>
              <w:rPr>
                <w:rFonts w:ascii="Calibri" w:hAnsi="Calibri"/>
                <w:color w:val="000000"/>
              </w:rPr>
              <w:t>6%</w:t>
            </w:r>
          </w:p>
        </w:tc>
        <w:tc>
          <w:tcPr>
            <w:tcW w:w="1360" w:type="dxa"/>
            <w:tcBorders>
              <w:top w:val="nil"/>
              <w:left w:val="nil"/>
              <w:bottom w:val="single" w:sz="4" w:space="0" w:color="auto"/>
              <w:right w:val="single" w:sz="4" w:space="0" w:color="auto"/>
            </w:tcBorders>
            <w:shd w:val="clear" w:color="auto" w:fill="auto"/>
            <w:noWrap/>
            <w:vAlign w:val="center"/>
            <w:hideMark/>
          </w:tcPr>
          <w:p w14:paraId="416F4CDF" w14:textId="58BE41FE" w:rsidR="00E5254F" w:rsidRPr="00DE7695" w:rsidRDefault="00E5254F" w:rsidP="00E5254F">
            <w:pPr>
              <w:jc w:val="right"/>
              <w:rPr>
                <w:rFonts w:ascii="Calibri" w:eastAsia="Times New Roman" w:hAnsi="Calibri" w:cs="Calibri"/>
                <w:color w:val="000000"/>
                <w:szCs w:val="24"/>
              </w:rPr>
            </w:pPr>
            <w:r>
              <w:rPr>
                <w:rFonts w:ascii="Calibri" w:hAnsi="Calibri"/>
                <w:color w:val="000000"/>
              </w:rPr>
              <w:t>2%</w:t>
            </w:r>
          </w:p>
        </w:tc>
        <w:tc>
          <w:tcPr>
            <w:tcW w:w="1360" w:type="dxa"/>
            <w:tcBorders>
              <w:top w:val="nil"/>
              <w:left w:val="nil"/>
              <w:bottom w:val="single" w:sz="4" w:space="0" w:color="auto"/>
              <w:right w:val="single" w:sz="4" w:space="0" w:color="auto"/>
            </w:tcBorders>
            <w:shd w:val="clear" w:color="auto" w:fill="auto"/>
            <w:noWrap/>
            <w:vAlign w:val="center"/>
            <w:hideMark/>
          </w:tcPr>
          <w:p w14:paraId="65E4E1D3" w14:textId="3172E9A0" w:rsidR="00E5254F" w:rsidRPr="00DE7695" w:rsidRDefault="00E5254F" w:rsidP="00E5254F">
            <w:pPr>
              <w:jc w:val="right"/>
              <w:rPr>
                <w:rFonts w:ascii="Calibri" w:eastAsia="Times New Roman" w:hAnsi="Calibri" w:cs="Calibri"/>
                <w:color w:val="000000"/>
                <w:szCs w:val="24"/>
              </w:rPr>
            </w:pPr>
            <w:r>
              <w:rPr>
                <w:rFonts w:ascii="Calibri" w:hAnsi="Calibri"/>
                <w:color w:val="000000"/>
              </w:rPr>
              <w:t>1%</w:t>
            </w:r>
          </w:p>
        </w:tc>
      </w:tr>
      <w:tr w:rsidR="00E5254F" w:rsidRPr="00DE7695" w14:paraId="75D6A043" w14:textId="77777777" w:rsidTr="00DE7695">
        <w:trPr>
          <w:trHeight w:val="300"/>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6EC36A9D" w14:textId="6DE91B7F" w:rsidR="00E5254F" w:rsidRPr="00DE7695" w:rsidRDefault="00E5254F" w:rsidP="00E5254F">
            <w:pPr>
              <w:rPr>
                <w:rFonts w:ascii="Calibri" w:eastAsia="Times New Roman" w:hAnsi="Calibri" w:cs="Calibri"/>
                <w:color w:val="000000"/>
                <w:szCs w:val="24"/>
              </w:rPr>
            </w:pPr>
            <w:r>
              <w:rPr>
                <w:rFonts w:ascii="Calibri" w:hAnsi="Calibri"/>
                <w:color w:val="000000"/>
              </w:rPr>
              <w:t>Grwpiau ethnig cymysg / lluosog</w:t>
            </w:r>
          </w:p>
        </w:tc>
        <w:tc>
          <w:tcPr>
            <w:tcW w:w="1360" w:type="dxa"/>
            <w:tcBorders>
              <w:top w:val="nil"/>
              <w:left w:val="nil"/>
              <w:bottom w:val="single" w:sz="4" w:space="0" w:color="auto"/>
              <w:right w:val="single" w:sz="4" w:space="0" w:color="auto"/>
            </w:tcBorders>
            <w:shd w:val="clear" w:color="auto" w:fill="auto"/>
            <w:noWrap/>
            <w:vAlign w:val="center"/>
            <w:hideMark/>
          </w:tcPr>
          <w:p w14:paraId="59DE027E" w14:textId="3F246A53" w:rsidR="00E5254F" w:rsidRPr="00DE7695" w:rsidRDefault="00E5254F" w:rsidP="00E5254F">
            <w:pPr>
              <w:jc w:val="right"/>
              <w:rPr>
                <w:rFonts w:ascii="Calibri" w:eastAsia="Times New Roman" w:hAnsi="Calibri" w:cs="Calibri"/>
                <w:color w:val="000000"/>
                <w:szCs w:val="24"/>
              </w:rPr>
            </w:pPr>
            <w:r>
              <w:rPr>
                <w:rFonts w:ascii="Calibri" w:hAnsi="Calibri"/>
                <w:color w:val="000000"/>
              </w:rPr>
              <w:t>2%</w:t>
            </w:r>
          </w:p>
        </w:tc>
        <w:tc>
          <w:tcPr>
            <w:tcW w:w="1360" w:type="dxa"/>
            <w:tcBorders>
              <w:top w:val="nil"/>
              <w:left w:val="nil"/>
              <w:bottom w:val="single" w:sz="4" w:space="0" w:color="auto"/>
              <w:right w:val="single" w:sz="4" w:space="0" w:color="auto"/>
            </w:tcBorders>
            <w:shd w:val="clear" w:color="auto" w:fill="auto"/>
            <w:noWrap/>
            <w:vAlign w:val="center"/>
            <w:hideMark/>
          </w:tcPr>
          <w:p w14:paraId="3512868C" w14:textId="3DFDD8DF" w:rsidR="00E5254F" w:rsidRPr="00DE7695" w:rsidRDefault="00E5254F" w:rsidP="00E5254F">
            <w:pPr>
              <w:jc w:val="right"/>
              <w:rPr>
                <w:rFonts w:ascii="Calibri" w:eastAsia="Times New Roman" w:hAnsi="Calibri" w:cs="Calibri"/>
                <w:color w:val="000000"/>
                <w:szCs w:val="24"/>
              </w:rPr>
            </w:pPr>
            <w:r>
              <w:rPr>
                <w:rFonts w:ascii="Calibri" w:hAnsi="Calibri"/>
                <w:color w:val="000000"/>
              </w:rPr>
              <w:t>2%</w:t>
            </w:r>
          </w:p>
        </w:tc>
        <w:tc>
          <w:tcPr>
            <w:tcW w:w="1360" w:type="dxa"/>
            <w:tcBorders>
              <w:top w:val="nil"/>
              <w:left w:val="nil"/>
              <w:bottom w:val="single" w:sz="4" w:space="0" w:color="auto"/>
              <w:right w:val="single" w:sz="4" w:space="0" w:color="auto"/>
            </w:tcBorders>
            <w:shd w:val="clear" w:color="auto" w:fill="auto"/>
            <w:noWrap/>
            <w:vAlign w:val="center"/>
            <w:hideMark/>
          </w:tcPr>
          <w:p w14:paraId="22C07C7B" w14:textId="151191EC" w:rsidR="00E5254F" w:rsidRPr="00DE7695" w:rsidRDefault="00E5254F" w:rsidP="00E5254F">
            <w:pPr>
              <w:jc w:val="right"/>
              <w:rPr>
                <w:rFonts w:ascii="Calibri" w:eastAsia="Times New Roman" w:hAnsi="Calibri" w:cs="Calibri"/>
                <w:color w:val="000000"/>
                <w:szCs w:val="24"/>
              </w:rPr>
            </w:pPr>
            <w:r>
              <w:rPr>
                <w:rFonts w:ascii="Calibri" w:hAnsi="Calibri"/>
                <w:color w:val="000000"/>
              </w:rPr>
              <w:t>2%</w:t>
            </w:r>
          </w:p>
        </w:tc>
        <w:tc>
          <w:tcPr>
            <w:tcW w:w="1360" w:type="dxa"/>
            <w:tcBorders>
              <w:top w:val="nil"/>
              <w:left w:val="nil"/>
              <w:bottom w:val="single" w:sz="4" w:space="0" w:color="auto"/>
              <w:right w:val="single" w:sz="4" w:space="0" w:color="auto"/>
            </w:tcBorders>
            <w:shd w:val="clear" w:color="auto" w:fill="auto"/>
            <w:noWrap/>
            <w:vAlign w:val="center"/>
            <w:hideMark/>
          </w:tcPr>
          <w:p w14:paraId="4D74496F" w14:textId="52D44DAA" w:rsidR="00E5254F" w:rsidRPr="00DE7695" w:rsidRDefault="00E5254F" w:rsidP="00E5254F">
            <w:pPr>
              <w:jc w:val="right"/>
              <w:rPr>
                <w:rFonts w:ascii="Calibri" w:eastAsia="Times New Roman" w:hAnsi="Calibri" w:cs="Calibri"/>
                <w:color w:val="000000"/>
                <w:szCs w:val="24"/>
              </w:rPr>
            </w:pPr>
            <w:r>
              <w:rPr>
                <w:rFonts w:ascii="Calibri" w:hAnsi="Calibri"/>
                <w:color w:val="000000"/>
              </w:rPr>
              <w:t>1%</w:t>
            </w:r>
          </w:p>
        </w:tc>
        <w:tc>
          <w:tcPr>
            <w:tcW w:w="1360" w:type="dxa"/>
            <w:tcBorders>
              <w:top w:val="nil"/>
              <w:left w:val="nil"/>
              <w:bottom w:val="single" w:sz="4" w:space="0" w:color="auto"/>
              <w:right w:val="single" w:sz="4" w:space="0" w:color="auto"/>
            </w:tcBorders>
            <w:shd w:val="clear" w:color="auto" w:fill="auto"/>
            <w:noWrap/>
            <w:vAlign w:val="center"/>
            <w:hideMark/>
          </w:tcPr>
          <w:p w14:paraId="0131FD7F" w14:textId="6141975F" w:rsidR="00E5254F" w:rsidRPr="00DE7695" w:rsidRDefault="00E5254F" w:rsidP="00E5254F">
            <w:pPr>
              <w:jc w:val="right"/>
              <w:rPr>
                <w:rFonts w:ascii="Calibri" w:eastAsia="Times New Roman" w:hAnsi="Calibri" w:cs="Calibri"/>
                <w:color w:val="000000"/>
                <w:szCs w:val="24"/>
              </w:rPr>
            </w:pPr>
            <w:r>
              <w:rPr>
                <w:rFonts w:ascii="Calibri" w:hAnsi="Calibri"/>
                <w:color w:val="000000"/>
              </w:rPr>
              <w:t>1%</w:t>
            </w:r>
          </w:p>
        </w:tc>
      </w:tr>
      <w:tr w:rsidR="00E5254F" w:rsidRPr="00DE7695" w14:paraId="40CF3356" w14:textId="77777777" w:rsidTr="00DE7695">
        <w:trPr>
          <w:trHeight w:val="300"/>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45CF3436" w14:textId="6F96A8AB" w:rsidR="00E5254F" w:rsidRPr="00DE7695" w:rsidRDefault="00E5254F" w:rsidP="00E5254F">
            <w:pPr>
              <w:rPr>
                <w:rFonts w:ascii="Calibri" w:eastAsia="Times New Roman" w:hAnsi="Calibri" w:cs="Calibri"/>
                <w:color w:val="000000"/>
                <w:szCs w:val="24"/>
              </w:rPr>
            </w:pPr>
            <w:r>
              <w:rPr>
                <w:rFonts w:ascii="Calibri" w:hAnsi="Calibri"/>
                <w:color w:val="000000"/>
              </w:rPr>
              <w:t>GIG Cymru</w:t>
            </w:r>
          </w:p>
        </w:tc>
        <w:tc>
          <w:tcPr>
            <w:tcW w:w="1360" w:type="dxa"/>
            <w:tcBorders>
              <w:top w:val="nil"/>
              <w:left w:val="nil"/>
              <w:bottom w:val="single" w:sz="4" w:space="0" w:color="auto"/>
              <w:right w:val="single" w:sz="4" w:space="0" w:color="auto"/>
            </w:tcBorders>
            <w:shd w:val="clear" w:color="auto" w:fill="auto"/>
            <w:noWrap/>
            <w:vAlign w:val="center"/>
            <w:hideMark/>
          </w:tcPr>
          <w:p w14:paraId="3912C306" w14:textId="628111EA" w:rsidR="00E5254F" w:rsidRPr="00DE7695" w:rsidRDefault="00E5254F" w:rsidP="00E5254F">
            <w:pPr>
              <w:jc w:val="right"/>
              <w:rPr>
                <w:rFonts w:ascii="Calibri" w:eastAsia="Times New Roman" w:hAnsi="Calibri" w:cs="Calibri"/>
                <w:color w:val="000000"/>
                <w:szCs w:val="24"/>
              </w:rPr>
            </w:pPr>
            <w:r>
              <w:rPr>
                <w:rFonts w:ascii="Calibri" w:hAnsi="Calibri"/>
                <w:color w:val="000000"/>
              </w:rPr>
              <w:t>100%</w:t>
            </w:r>
          </w:p>
        </w:tc>
        <w:tc>
          <w:tcPr>
            <w:tcW w:w="1360" w:type="dxa"/>
            <w:tcBorders>
              <w:top w:val="nil"/>
              <w:left w:val="nil"/>
              <w:bottom w:val="single" w:sz="4" w:space="0" w:color="auto"/>
              <w:right w:val="single" w:sz="4" w:space="0" w:color="auto"/>
            </w:tcBorders>
            <w:shd w:val="clear" w:color="auto" w:fill="auto"/>
            <w:noWrap/>
            <w:vAlign w:val="center"/>
            <w:hideMark/>
          </w:tcPr>
          <w:p w14:paraId="1FD09AFE" w14:textId="6CFA718A" w:rsidR="00E5254F" w:rsidRPr="00DE7695" w:rsidRDefault="00E5254F" w:rsidP="00E5254F">
            <w:pPr>
              <w:jc w:val="right"/>
              <w:rPr>
                <w:rFonts w:ascii="Calibri" w:eastAsia="Times New Roman" w:hAnsi="Calibri" w:cs="Calibri"/>
                <w:color w:val="000000"/>
                <w:szCs w:val="24"/>
              </w:rPr>
            </w:pPr>
            <w:r>
              <w:rPr>
                <w:rFonts w:ascii="Calibri" w:hAnsi="Calibri"/>
                <w:color w:val="000000"/>
              </w:rPr>
              <w:t>100%</w:t>
            </w:r>
          </w:p>
        </w:tc>
        <w:tc>
          <w:tcPr>
            <w:tcW w:w="1360" w:type="dxa"/>
            <w:tcBorders>
              <w:top w:val="nil"/>
              <w:left w:val="nil"/>
              <w:bottom w:val="single" w:sz="4" w:space="0" w:color="auto"/>
              <w:right w:val="single" w:sz="4" w:space="0" w:color="auto"/>
            </w:tcBorders>
            <w:shd w:val="clear" w:color="auto" w:fill="auto"/>
            <w:noWrap/>
            <w:vAlign w:val="center"/>
            <w:hideMark/>
          </w:tcPr>
          <w:p w14:paraId="20D6C5A3" w14:textId="3BC95D86" w:rsidR="00E5254F" w:rsidRPr="00DE7695" w:rsidRDefault="00E5254F" w:rsidP="00E5254F">
            <w:pPr>
              <w:jc w:val="right"/>
              <w:rPr>
                <w:rFonts w:ascii="Calibri" w:eastAsia="Times New Roman" w:hAnsi="Calibri" w:cs="Calibri"/>
                <w:color w:val="000000"/>
                <w:szCs w:val="24"/>
              </w:rPr>
            </w:pPr>
            <w:r>
              <w:rPr>
                <w:rFonts w:ascii="Calibri" w:hAnsi="Calibri"/>
                <w:color w:val="000000"/>
              </w:rPr>
              <w:t>100%</w:t>
            </w:r>
          </w:p>
        </w:tc>
        <w:tc>
          <w:tcPr>
            <w:tcW w:w="1360" w:type="dxa"/>
            <w:tcBorders>
              <w:top w:val="nil"/>
              <w:left w:val="nil"/>
              <w:bottom w:val="single" w:sz="4" w:space="0" w:color="auto"/>
              <w:right w:val="single" w:sz="4" w:space="0" w:color="auto"/>
            </w:tcBorders>
            <w:shd w:val="clear" w:color="auto" w:fill="auto"/>
            <w:noWrap/>
            <w:vAlign w:val="center"/>
            <w:hideMark/>
          </w:tcPr>
          <w:p w14:paraId="6A68BD01" w14:textId="5606284F" w:rsidR="00E5254F" w:rsidRPr="00DE7695" w:rsidRDefault="00E5254F" w:rsidP="00E5254F">
            <w:pPr>
              <w:jc w:val="right"/>
              <w:rPr>
                <w:rFonts w:ascii="Calibri" w:eastAsia="Times New Roman" w:hAnsi="Calibri" w:cs="Calibri"/>
                <w:color w:val="000000"/>
                <w:szCs w:val="24"/>
              </w:rPr>
            </w:pPr>
            <w:r>
              <w:rPr>
                <w:rFonts w:ascii="Calibri" w:hAnsi="Calibri"/>
                <w:color w:val="000000"/>
              </w:rPr>
              <w:t>100%</w:t>
            </w:r>
          </w:p>
        </w:tc>
        <w:tc>
          <w:tcPr>
            <w:tcW w:w="1360" w:type="dxa"/>
            <w:tcBorders>
              <w:top w:val="nil"/>
              <w:left w:val="nil"/>
              <w:bottom w:val="single" w:sz="4" w:space="0" w:color="auto"/>
              <w:right w:val="single" w:sz="4" w:space="0" w:color="auto"/>
            </w:tcBorders>
            <w:shd w:val="clear" w:color="auto" w:fill="auto"/>
            <w:noWrap/>
            <w:vAlign w:val="center"/>
            <w:hideMark/>
          </w:tcPr>
          <w:p w14:paraId="4F27B172" w14:textId="0BE47451" w:rsidR="00E5254F" w:rsidRPr="00DE7695" w:rsidRDefault="00E5254F" w:rsidP="00E5254F">
            <w:pPr>
              <w:jc w:val="right"/>
              <w:rPr>
                <w:rFonts w:ascii="Calibri" w:eastAsia="Times New Roman" w:hAnsi="Calibri" w:cs="Calibri"/>
                <w:color w:val="000000"/>
                <w:szCs w:val="24"/>
              </w:rPr>
            </w:pPr>
            <w:r>
              <w:rPr>
                <w:rFonts w:ascii="Calibri" w:hAnsi="Calibri"/>
                <w:color w:val="000000"/>
              </w:rPr>
              <w:t>100%</w:t>
            </w:r>
          </w:p>
        </w:tc>
      </w:tr>
    </w:tbl>
    <w:p w14:paraId="128796CB" w14:textId="26D2BA7B" w:rsidR="00DE7695" w:rsidRDefault="00DE7695" w:rsidP="00026E0A">
      <w:pPr>
        <w:pStyle w:val="Body"/>
        <w:rPr>
          <w:lang w:val="en-GB"/>
        </w:rPr>
      </w:pPr>
    </w:p>
    <w:p w14:paraId="49CBDB07" w14:textId="1FC627CA" w:rsidR="00AD69BE" w:rsidRDefault="00AD69BE" w:rsidP="00AD69BE">
      <w:pPr>
        <w:pStyle w:val="Heading2"/>
        <w:rPr>
          <w:lang w:val="en-GB"/>
        </w:rPr>
      </w:pPr>
      <w:r w:rsidRPr="00AD69BE">
        <w:rPr>
          <w:lang w:val="en-GB"/>
        </w:rPr>
        <w:t xml:space="preserve">Data </w:t>
      </w:r>
      <w:proofErr w:type="spellStart"/>
      <w:r w:rsidRPr="00AD69BE">
        <w:rPr>
          <w:lang w:val="en-GB"/>
        </w:rPr>
        <w:t>Swyddi</w:t>
      </w:r>
      <w:proofErr w:type="spellEnd"/>
      <w:r w:rsidRPr="00AD69BE">
        <w:rPr>
          <w:lang w:val="en-GB"/>
        </w:rPr>
        <w:t xml:space="preserve"> </w:t>
      </w:r>
      <w:proofErr w:type="spellStart"/>
      <w:r w:rsidRPr="00AD69BE">
        <w:rPr>
          <w:lang w:val="en-GB"/>
        </w:rPr>
        <w:t>Gwag</w:t>
      </w:r>
      <w:proofErr w:type="spellEnd"/>
    </w:p>
    <w:p w14:paraId="5CEA337D" w14:textId="77777777" w:rsidR="00AD69BE" w:rsidRPr="00AD69BE" w:rsidRDefault="00AD69BE" w:rsidP="00AD69BE">
      <w:pPr>
        <w:pStyle w:val="Body"/>
        <w:rPr>
          <w:b/>
          <w:bCs/>
          <w:lang w:val="en-GB"/>
        </w:rPr>
      </w:pPr>
    </w:p>
    <w:p w14:paraId="2C9E66EC" w14:textId="77777777" w:rsidR="00AD69BE" w:rsidRPr="00AD69BE" w:rsidRDefault="00AD69BE" w:rsidP="00AD69BE">
      <w:pPr>
        <w:pStyle w:val="Body"/>
        <w:rPr>
          <w:lang w:val="en-GB"/>
        </w:rPr>
      </w:pPr>
      <w:proofErr w:type="spellStart"/>
      <w:r w:rsidRPr="00AD69BE">
        <w:rPr>
          <w:lang w:val="en-GB"/>
        </w:rPr>
        <w:t>Mae'r</w:t>
      </w:r>
      <w:proofErr w:type="spellEnd"/>
      <w:r w:rsidRPr="00AD69BE">
        <w:rPr>
          <w:lang w:val="en-GB"/>
        </w:rPr>
        <w:t xml:space="preserve"> </w:t>
      </w:r>
      <w:proofErr w:type="spellStart"/>
      <w:r w:rsidRPr="00AD69BE">
        <w:rPr>
          <w:lang w:val="en-GB"/>
        </w:rPr>
        <w:t>tablau</w:t>
      </w:r>
      <w:proofErr w:type="spellEnd"/>
      <w:r w:rsidRPr="00AD69BE">
        <w:rPr>
          <w:lang w:val="en-GB"/>
        </w:rPr>
        <w:t xml:space="preserve"> </w:t>
      </w:r>
      <w:proofErr w:type="spellStart"/>
      <w:r w:rsidRPr="00AD69BE">
        <w:rPr>
          <w:lang w:val="en-GB"/>
        </w:rPr>
        <w:t>isod</w:t>
      </w:r>
      <w:proofErr w:type="spellEnd"/>
      <w:r w:rsidRPr="00AD69BE">
        <w:rPr>
          <w:lang w:val="en-GB"/>
        </w:rPr>
        <w:t xml:space="preserve"> yn </w:t>
      </w:r>
      <w:proofErr w:type="spellStart"/>
      <w:r w:rsidRPr="00AD69BE">
        <w:rPr>
          <w:lang w:val="en-GB"/>
        </w:rPr>
        <w:t>dangos</w:t>
      </w:r>
      <w:proofErr w:type="spellEnd"/>
      <w:r w:rsidRPr="00AD69BE">
        <w:rPr>
          <w:lang w:val="en-GB"/>
        </w:rPr>
        <w:t xml:space="preserve"> data </w:t>
      </w:r>
      <w:proofErr w:type="spellStart"/>
      <w:r w:rsidRPr="00AD69BE">
        <w:rPr>
          <w:lang w:val="en-GB"/>
        </w:rPr>
        <w:t>swyddi</w:t>
      </w:r>
      <w:proofErr w:type="spellEnd"/>
      <w:r w:rsidRPr="00AD69BE">
        <w:rPr>
          <w:lang w:val="en-GB"/>
        </w:rPr>
        <w:t xml:space="preserve"> </w:t>
      </w:r>
      <w:proofErr w:type="spellStart"/>
      <w:r w:rsidRPr="00AD69BE">
        <w:rPr>
          <w:lang w:val="en-GB"/>
        </w:rPr>
        <w:t>gwag</w:t>
      </w:r>
      <w:proofErr w:type="spellEnd"/>
      <w:r w:rsidRPr="00AD69BE">
        <w:rPr>
          <w:lang w:val="en-GB"/>
        </w:rPr>
        <w:t xml:space="preserve"> ar </w:t>
      </w:r>
      <w:proofErr w:type="spellStart"/>
      <w:r w:rsidRPr="00AD69BE">
        <w:rPr>
          <w:lang w:val="en-GB"/>
        </w:rPr>
        <w:t>gyfer</w:t>
      </w:r>
      <w:proofErr w:type="spellEnd"/>
      <w:r w:rsidRPr="00AD69BE">
        <w:rPr>
          <w:lang w:val="en-GB"/>
        </w:rPr>
        <w:t xml:space="preserve"> y </w:t>
      </w:r>
      <w:proofErr w:type="spellStart"/>
      <w:r w:rsidRPr="00AD69BE">
        <w:rPr>
          <w:lang w:val="en-GB"/>
        </w:rPr>
        <w:t>gweithlu</w:t>
      </w:r>
      <w:proofErr w:type="spellEnd"/>
      <w:r w:rsidRPr="00AD69BE">
        <w:rPr>
          <w:lang w:val="en-GB"/>
        </w:rPr>
        <w:t xml:space="preserve"> Iechyd Meddwl, ar 30 Medi 2021 a </w:t>
      </w:r>
      <w:proofErr w:type="spellStart"/>
      <w:r w:rsidRPr="00AD69BE">
        <w:rPr>
          <w:lang w:val="en-GB"/>
        </w:rPr>
        <w:t>ddarparwyd</w:t>
      </w:r>
      <w:proofErr w:type="spellEnd"/>
      <w:r w:rsidRPr="00AD69BE">
        <w:rPr>
          <w:lang w:val="en-GB"/>
        </w:rPr>
        <w:t xml:space="preserve"> yn </w:t>
      </w:r>
      <w:proofErr w:type="spellStart"/>
      <w:r w:rsidRPr="00AD69BE">
        <w:rPr>
          <w:lang w:val="en-GB"/>
        </w:rPr>
        <w:t>uniongyrchol</w:t>
      </w:r>
      <w:proofErr w:type="spellEnd"/>
      <w:r w:rsidRPr="00AD69BE">
        <w:rPr>
          <w:lang w:val="en-GB"/>
        </w:rPr>
        <w:t xml:space="preserve"> gan </w:t>
      </w:r>
      <w:proofErr w:type="spellStart"/>
      <w:r w:rsidRPr="00AD69BE">
        <w:rPr>
          <w:lang w:val="en-GB"/>
        </w:rPr>
        <w:t>Sefydliadau</w:t>
      </w:r>
      <w:proofErr w:type="spellEnd"/>
      <w:r w:rsidRPr="00AD69BE">
        <w:rPr>
          <w:lang w:val="en-GB"/>
        </w:rPr>
        <w:t>.</w:t>
      </w:r>
    </w:p>
    <w:p w14:paraId="53DF3B3B" w14:textId="77777777" w:rsidR="00AD69BE" w:rsidRPr="00AD69BE" w:rsidRDefault="00AD69BE" w:rsidP="00AD69BE">
      <w:pPr>
        <w:pStyle w:val="Body"/>
        <w:rPr>
          <w:lang w:val="en-GB"/>
        </w:rPr>
      </w:pPr>
    </w:p>
    <w:p w14:paraId="4DD41FD8" w14:textId="35F03BEC" w:rsidR="0036116B" w:rsidRPr="00AD69BE" w:rsidRDefault="00AD69BE" w:rsidP="00AD69BE">
      <w:pPr>
        <w:pStyle w:val="Body"/>
        <w:rPr>
          <w:b/>
          <w:bCs/>
          <w:lang w:val="en-GB"/>
        </w:rPr>
      </w:pPr>
      <w:r w:rsidRPr="00AD69BE">
        <w:rPr>
          <w:b/>
          <w:bCs/>
          <w:lang w:val="en-GB"/>
        </w:rPr>
        <w:t xml:space="preserve">Data </w:t>
      </w:r>
      <w:proofErr w:type="spellStart"/>
      <w:r w:rsidRPr="00AD69BE">
        <w:rPr>
          <w:b/>
          <w:bCs/>
          <w:lang w:val="en-GB"/>
        </w:rPr>
        <w:t>Swyddi</w:t>
      </w:r>
      <w:proofErr w:type="spellEnd"/>
      <w:r w:rsidRPr="00AD69BE">
        <w:rPr>
          <w:b/>
          <w:bCs/>
          <w:lang w:val="en-GB"/>
        </w:rPr>
        <w:t xml:space="preserve"> </w:t>
      </w:r>
      <w:proofErr w:type="spellStart"/>
      <w:r w:rsidRPr="00AD69BE">
        <w:rPr>
          <w:b/>
          <w:bCs/>
          <w:lang w:val="en-GB"/>
        </w:rPr>
        <w:t>Gwag</w:t>
      </w:r>
      <w:proofErr w:type="spellEnd"/>
      <w:r w:rsidRPr="00AD69BE">
        <w:rPr>
          <w:b/>
          <w:bCs/>
          <w:lang w:val="en-GB"/>
        </w:rPr>
        <w:t xml:space="preserve"> </w:t>
      </w:r>
      <w:proofErr w:type="spellStart"/>
      <w:r w:rsidRPr="00AD69BE">
        <w:rPr>
          <w:b/>
          <w:bCs/>
          <w:lang w:val="en-GB"/>
        </w:rPr>
        <w:t>Gweithwyr</w:t>
      </w:r>
      <w:proofErr w:type="spellEnd"/>
      <w:r w:rsidRPr="00AD69BE">
        <w:rPr>
          <w:b/>
          <w:bCs/>
          <w:lang w:val="en-GB"/>
        </w:rPr>
        <w:t xml:space="preserve"> </w:t>
      </w:r>
      <w:proofErr w:type="spellStart"/>
      <w:r w:rsidRPr="00AD69BE">
        <w:rPr>
          <w:b/>
          <w:bCs/>
          <w:lang w:val="en-GB"/>
        </w:rPr>
        <w:t>Proffesiynol</w:t>
      </w:r>
      <w:proofErr w:type="spellEnd"/>
      <w:r w:rsidRPr="00AD69BE">
        <w:rPr>
          <w:b/>
          <w:bCs/>
          <w:lang w:val="en-GB"/>
        </w:rPr>
        <w:t xml:space="preserve"> </w:t>
      </w:r>
      <w:proofErr w:type="spellStart"/>
      <w:r w:rsidRPr="00AD69BE">
        <w:rPr>
          <w:b/>
          <w:bCs/>
          <w:lang w:val="en-GB"/>
        </w:rPr>
        <w:t>Perthynol</w:t>
      </w:r>
      <w:proofErr w:type="spellEnd"/>
      <w:r w:rsidRPr="00AD69BE">
        <w:rPr>
          <w:b/>
          <w:bCs/>
          <w:lang w:val="en-GB"/>
        </w:rPr>
        <w:t xml:space="preserve"> i Iechyd, HCSW a </w:t>
      </w:r>
      <w:proofErr w:type="spellStart"/>
      <w:r w:rsidRPr="00AD69BE">
        <w:rPr>
          <w:b/>
          <w:bCs/>
          <w:lang w:val="en-GB"/>
        </w:rPr>
        <w:t>Nyrsio</w:t>
      </w:r>
      <w:proofErr w:type="spellEnd"/>
      <w:r w:rsidRPr="00AD69BE">
        <w:rPr>
          <w:b/>
          <w:bCs/>
          <w:lang w:val="en-GB"/>
        </w:rPr>
        <w:t>.</w:t>
      </w:r>
    </w:p>
    <w:p w14:paraId="07DDE77F" w14:textId="583A4AC1" w:rsidR="0036116B" w:rsidRDefault="0036116B" w:rsidP="00026E0A">
      <w:pPr>
        <w:pStyle w:val="Body"/>
        <w:rPr>
          <w:lang w:val="en-GB"/>
        </w:rPr>
      </w:pPr>
    </w:p>
    <w:tbl>
      <w:tblPr>
        <w:tblW w:w="5888" w:type="dxa"/>
        <w:tblLook w:val="04A0" w:firstRow="1" w:lastRow="0" w:firstColumn="1" w:lastColumn="0" w:noHBand="0" w:noVBand="1"/>
      </w:tblPr>
      <w:tblGrid>
        <w:gridCol w:w="4300"/>
        <w:gridCol w:w="1588"/>
      </w:tblGrid>
      <w:tr w:rsidR="00A27023" w:rsidRPr="003F5DA6" w14:paraId="5B375560" w14:textId="77777777" w:rsidTr="00B617BA">
        <w:trPr>
          <w:trHeight w:val="900"/>
        </w:trPr>
        <w:tc>
          <w:tcPr>
            <w:tcW w:w="4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43ABC" w14:textId="77777777" w:rsidR="00A27023" w:rsidRPr="003F5DA6" w:rsidRDefault="00A27023" w:rsidP="00B617BA">
            <w:pPr>
              <w:rPr>
                <w:rFonts w:ascii="Calibri" w:eastAsia="Times New Roman" w:hAnsi="Calibri" w:cs="Calibri"/>
                <w:color w:val="000000"/>
                <w:sz w:val="22"/>
                <w:lang w:eastAsia="en-GB"/>
              </w:rPr>
            </w:pPr>
            <w:r w:rsidRPr="003F5DA6">
              <w:rPr>
                <w:rFonts w:ascii="Calibri" w:eastAsia="Times New Roman" w:hAnsi="Calibri" w:cs="Calibri"/>
                <w:color w:val="000000"/>
                <w:sz w:val="22"/>
                <w:lang w:eastAsia="en-GB"/>
              </w:rPr>
              <w:t> </w:t>
            </w:r>
          </w:p>
        </w:tc>
        <w:tc>
          <w:tcPr>
            <w:tcW w:w="1588" w:type="dxa"/>
            <w:tcBorders>
              <w:top w:val="single" w:sz="4" w:space="0" w:color="auto"/>
              <w:left w:val="nil"/>
              <w:bottom w:val="single" w:sz="4" w:space="0" w:color="auto"/>
              <w:right w:val="single" w:sz="4" w:space="0" w:color="auto"/>
            </w:tcBorders>
            <w:shd w:val="clear" w:color="000000" w:fill="D6DCE4"/>
            <w:vAlign w:val="center"/>
            <w:hideMark/>
          </w:tcPr>
          <w:p w14:paraId="6C1E2326" w14:textId="77777777" w:rsidR="00A27023" w:rsidRPr="003F5DA6" w:rsidRDefault="00A27023" w:rsidP="00B617BA">
            <w:pPr>
              <w:jc w:val="center"/>
              <w:rPr>
                <w:rFonts w:ascii="Calibri" w:eastAsia="Times New Roman" w:hAnsi="Calibri" w:cs="Calibri"/>
                <w:b/>
                <w:bCs/>
                <w:color w:val="000000"/>
                <w:sz w:val="22"/>
                <w:lang w:eastAsia="en-GB"/>
              </w:rPr>
            </w:pPr>
            <w:proofErr w:type="spellStart"/>
            <w:r w:rsidRPr="003F5DA6">
              <w:rPr>
                <w:rFonts w:ascii="Calibri" w:eastAsia="Times New Roman" w:hAnsi="Calibri" w:cs="Calibri"/>
                <w:b/>
                <w:bCs/>
                <w:color w:val="000000"/>
                <w:sz w:val="22"/>
                <w:lang w:eastAsia="en-GB"/>
              </w:rPr>
              <w:t>Total</w:t>
            </w:r>
            <w:proofErr w:type="spellEnd"/>
            <w:r w:rsidRPr="003F5DA6">
              <w:rPr>
                <w:rFonts w:ascii="Calibri" w:eastAsia="Times New Roman" w:hAnsi="Calibri" w:cs="Calibri"/>
                <w:b/>
                <w:bCs/>
                <w:color w:val="000000"/>
                <w:sz w:val="22"/>
                <w:lang w:eastAsia="en-GB"/>
              </w:rPr>
              <w:t xml:space="preserve"> </w:t>
            </w:r>
            <w:proofErr w:type="spellStart"/>
            <w:r w:rsidRPr="003F5DA6">
              <w:rPr>
                <w:rFonts w:ascii="Calibri" w:eastAsia="Times New Roman" w:hAnsi="Calibri" w:cs="Calibri"/>
                <w:b/>
                <w:bCs/>
                <w:color w:val="000000"/>
                <w:sz w:val="22"/>
                <w:lang w:eastAsia="en-GB"/>
              </w:rPr>
              <w:t>Vacancies</w:t>
            </w:r>
            <w:proofErr w:type="spellEnd"/>
            <w:r w:rsidRPr="003F5DA6">
              <w:rPr>
                <w:rFonts w:ascii="Calibri" w:eastAsia="Times New Roman" w:hAnsi="Calibri" w:cs="Calibri"/>
                <w:b/>
                <w:bCs/>
                <w:color w:val="000000"/>
                <w:sz w:val="22"/>
                <w:lang w:eastAsia="en-GB"/>
              </w:rPr>
              <w:t xml:space="preserve"> (FTE)</w:t>
            </w:r>
          </w:p>
        </w:tc>
      </w:tr>
      <w:tr w:rsidR="00A27023" w:rsidRPr="003F5DA6" w14:paraId="1B1E2D68" w14:textId="77777777" w:rsidTr="00B617BA">
        <w:trPr>
          <w:trHeight w:val="315"/>
        </w:trPr>
        <w:tc>
          <w:tcPr>
            <w:tcW w:w="4300" w:type="dxa"/>
            <w:tcBorders>
              <w:top w:val="nil"/>
              <w:left w:val="single" w:sz="4" w:space="0" w:color="auto"/>
              <w:bottom w:val="double" w:sz="6" w:space="0" w:color="auto"/>
              <w:right w:val="single" w:sz="4" w:space="0" w:color="auto"/>
            </w:tcBorders>
            <w:shd w:val="clear" w:color="auto" w:fill="auto"/>
            <w:noWrap/>
            <w:vAlign w:val="bottom"/>
            <w:hideMark/>
          </w:tcPr>
          <w:p w14:paraId="74D3255B" w14:textId="77777777" w:rsidR="00A27023" w:rsidRPr="003F5DA6" w:rsidRDefault="00A27023" w:rsidP="00B617BA">
            <w:pPr>
              <w:rPr>
                <w:rFonts w:ascii="Calibri" w:eastAsia="Times New Roman" w:hAnsi="Calibri" w:cs="Calibri"/>
                <w:b/>
                <w:bCs/>
                <w:color w:val="000000"/>
                <w:sz w:val="22"/>
                <w:lang w:eastAsia="en-GB"/>
              </w:rPr>
            </w:pPr>
            <w:proofErr w:type="spellStart"/>
            <w:r w:rsidRPr="003F5DA6">
              <w:rPr>
                <w:rFonts w:ascii="Calibri" w:eastAsia="Times New Roman" w:hAnsi="Calibri" w:cs="Calibri"/>
                <w:b/>
                <w:bCs/>
                <w:color w:val="000000"/>
                <w:sz w:val="22"/>
                <w:lang w:eastAsia="en-GB"/>
              </w:rPr>
              <w:t>AHPs</w:t>
            </w:r>
            <w:proofErr w:type="spellEnd"/>
            <w:r w:rsidRPr="003F5DA6">
              <w:rPr>
                <w:rFonts w:ascii="Calibri" w:eastAsia="Times New Roman" w:hAnsi="Calibri" w:cs="Calibri"/>
                <w:b/>
                <w:bCs/>
                <w:color w:val="000000"/>
                <w:sz w:val="22"/>
                <w:lang w:eastAsia="en-GB"/>
              </w:rPr>
              <w:t xml:space="preserve"> </w:t>
            </w:r>
            <w:proofErr w:type="spellStart"/>
            <w:r w:rsidRPr="003F5DA6">
              <w:rPr>
                <w:rFonts w:ascii="Calibri" w:eastAsia="Times New Roman" w:hAnsi="Calibri" w:cs="Calibri"/>
                <w:b/>
                <w:bCs/>
                <w:color w:val="000000"/>
                <w:sz w:val="22"/>
                <w:lang w:eastAsia="en-GB"/>
              </w:rPr>
              <w:t>working</w:t>
            </w:r>
            <w:proofErr w:type="spellEnd"/>
            <w:r w:rsidRPr="003F5DA6">
              <w:rPr>
                <w:rFonts w:ascii="Calibri" w:eastAsia="Times New Roman" w:hAnsi="Calibri" w:cs="Calibri"/>
                <w:b/>
                <w:bCs/>
                <w:color w:val="000000"/>
                <w:sz w:val="22"/>
                <w:lang w:eastAsia="en-GB"/>
              </w:rPr>
              <w:t xml:space="preserve"> in Mental Health</w:t>
            </w:r>
          </w:p>
        </w:tc>
        <w:tc>
          <w:tcPr>
            <w:tcW w:w="1588" w:type="dxa"/>
            <w:tcBorders>
              <w:top w:val="nil"/>
              <w:left w:val="nil"/>
              <w:bottom w:val="double" w:sz="6" w:space="0" w:color="auto"/>
              <w:right w:val="single" w:sz="4" w:space="0" w:color="auto"/>
            </w:tcBorders>
            <w:shd w:val="clear" w:color="auto" w:fill="auto"/>
            <w:noWrap/>
            <w:vAlign w:val="bottom"/>
            <w:hideMark/>
          </w:tcPr>
          <w:p w14:paraId="634CF9F6" w14:textId="77777777" w:rsidR="00A27023" w:rsidRPr="003F5DA6" w:rsidRDefault="00A27023" w:rsidP="00B617BA">
            <w:pPr>
              <w:ind w:firstLineChars="100" w:firstLine="221"/>
              <w:rPr>
                <w:rFonts w:ascii="Calibri" w:eastAsia="Times New Roman" w:hAnsi="Calibri" w:cs="Calibri"/>
                <w:b/>
                <w:bCs/>
                <w:color w:val="000000"/>
                <w:sz w:val="22"/>
                <w:lang w:eastAsia="en-GB"/>
              </w:rPr>
            </w:pPr>
            <w:r w:rsidRPr="003F5DA6">
              <w:rPr>
                <w:rFonts w:ascii="Calibri" w:eastAsia="Times New Roman" w:hAnsi="Calibri" w:cs="Calibri"/>
                <w:b/>
                <w:bCs/>
                <w:color w:val="000000"/>
                <w:sz w:val="22"/>
                <w:lang w:eastAsia="en-GB"/>
              </w:rPr>
              <w:t>65.6</w:t>
            </w:r>
          </w:p>
        </w:tc>
      </w:tr>
      <w:tr w:rsidR="00A27023" w:rsidRPr="003F5DA6" w14:paraId="10C183F5" w14:textId="77777777" w:rsidTr="00B617BA">
        <w:trPr>
          <w:trHeight w:val="31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6FC0BCDB" w14:textId="77777777" w:rsidR="00A27023" w:rsidRPr="003F5DA6" w:rsidRDefault="00A27023" w:rsidP="00B617BA">
            <w:pPr>
              <w:ind w:firstLineChars="200" w:firstLine="440"/>
              <w:rPr>
                <w:rFonts w:ascii="Calibri" w:eastAsia="Times New Roman" w:hAnsi="Calibri" w:cs="Calibri"/>
                <w:color w:val="000000"/>
                <w:sz w:val="22"/>
                <w:lang w:eastAsia="en-GB"/>
              </w:rPr>
            </w:pPr>
            <w:r w:rsidRPr="003F5DA6">
              <w:rPr>
                <w:rFonts w:ascii="Calibri" w:eastAsia="Times New Roman" w:hAnsi="Calibri" w:cs="Calibri"/>
                <w:color w:val="000000"/>
                <w:sz w:val="22"/>
                <w:lang w:eastAsia="en-GB"/>
              </w:rPr>
              <w:t>Physiotherapy</w:t>
            </w:r>
          </w:p>
        </w:tc>
        <w:tc>
          <w:tcPr>
            <w:tcW w:w="1588" w:type="dxa"/>
            <w:tcBorders>
              <w:top w:val="nil"/>
              <w:left w:val="nil"/>
              <w:bottom w:val="single" w:sz="4" w:space="0" w:color="auto"/>
              <w:right w:val="single" w:sz="4" w:space="0" w:color="auto"/>
            </w:tcBorders>
            <w:shd w:val="clear" w:color="auto" w:fill="auto"/>
            <w:noWrap/>
            <w:vAlign w:val="bottom"/>
            <w:hideMark/>
          </w:tcPr>
          <w:p w14:paraId="501A01BD" w14:textId="77777777" w:rsidR="00A27023" w:rsidRPr="003F5DA6" w:rsidRDefault="00A27023" w:rsidP="00B617BA">
            <w:pPr>
              <w:ind w:firstLineChars="300" w:firstLine="660"/>
              <w:rPr>
                <w:rFonts w:ascii="Calibri" w:eastAsia="Times New Roman" w:hAnsi="Calibri" w:cs="Calibri"/>
                <w:color w:val="000000"/>
                <w:sz w:val="22"/>
                <w:lang w:eastAsia="en-GB"/>
              </w:rPr>
            </w:pPr>
            <w:r w:rsidRPr="003F5DA6">
              <w:rPr>
                <w:rFonts w:ascii="Calibri" w:eastAsia="Times New Roman" w:hAnsi="Calibri" w:cs="Calibri"/>
                <w:color w:val="000000"/>
                <w:sz w:val="22"/>
                <w:lang w:eastAsia="en-GB"/>
              </w:rPr>
              <w:t>5.6</w:t>
            </w:r>
          </w:p>
        </w:tc>
      </w:tr>
      <w:tr w:rsidR="00A27023" w:rsidRPr="003F5DA6" w14:paraId="3DD1BC2C" w14:textId="77777777" w:rsidTr="00B617BA">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6AF00EBD" w14:textId="77777777" w:rsidR="00A27023" w:rsidRPr="003F5DA6" w:rsidRDefault="00A27023" w:rsidP="00B617BA">
            <w:pPr>
              <w:ind w:firstLineChars="200" w:firstLine="440"/>
              <w:rPr>
                <w:rFonts w:ascii="Calibri" w:eastAsia="Times New Roman" w:hAnsi="Calibri" w:cs="Calibri"/>
                <w:color w:val="000000"/>
                <w:sz w:val="22"/>
                <w:lang w:eastAsia="en-GB"/>
              </w:rPr>
            </w:pPr>
            <w:r w:rsidRPr="003F5DA6">
              <w:rPr>
                <w:rFonts w:ascii="Calibri" w:eastAsia="Times New Roman" w:hAnsi="Calibri" w:cs="Calibri"/>
                <w:color w:val="000000"/>
                <w:sz w:val="22"/>
                <w:lang w:eastAsia="en-GB"/>
              </w:rPr>
              <w:t>Art/Drama/</w:t>
            </w:r>
            <w:proofErr w:type="spellStart"/>
            <w:r w:rsidRPr="003F5DA6">
              <w:rPr>
                <w:rFonts w:ascii="Calibri" w:eastAsia="Times New Roman" w:hAnsi="Calibri" w:cs="Calibri"/>
                <w:color w:val="000000"/>
                <w:sz w:val="22"/>
                <w:lang w:eastAsia="en-GB"/>
              </w:rPr>
              <w:t>Music</w:t>
            </w:r>
            <w:proofErr w:type="spellEnd"/>
            <w:r w:rsidRPr="003F5DA6">
              <w:rPr>
                <w:rFonts w:ascii="Calibri" w:eastAsia="Times New Roman" w:hAnsi="Calibri" w:cs="Calibri"/>
                <w:color w:val="000000"/>
                <w:sz w:val="22"/>
                <w:lang w:eastAsia="en-GB"/>
              </w:rPr>
              <w:t xml:space="preserve"> </w:t>
            </w:r>
            <w:proofErr w:type="spellStart"/>
            <w:r w:rsidRPr="003F5DA6">
              <w:rPr>
                <w:rFonts w:ascii="Calibri" w:eastAsia="Times New Roman" w:hAnsi="Calibri" w:cs="Calibri"/>
                <w:color w:val="000000"/>
                <w:sz w:val="22"/>
                <w:lang w:eastAsia="en-GB"/>
              </w:rPr>
              <w:t>Therapists</w:t>
            </w:r>
            <w:proofErr w:type="spellEnd"/>
          </w:p>
        </w:tc>
        <w:tc>
          <w:tcPr>
            <w:tcW w:w="1588" w:type="dxa"/>
            <w:tcBorders>
              <w:top w:val="nil"/>
              <w:left w:val="nil"/>
              <w:bottom w:val="single" w:sz="4" w:space="0" w:color="auto"/>
              <w:right w:val="single" w:sz="4" w:space="0" w:color="auto"/>
            </w:tcBorders>
            <w:shd w:val="clear" w:color="auto" w:fill="auto"/>
            <w:noWrap/>
            <w:vAlign w:val="bottom"/>
            <w:hideMark/>
          </w:tcPr>
          <w:p w14:paraId="16726678" w14:textId="77777777" w:rsidR="00A27023" w:rsidRPr="003F5DA6" w:rsidRDefault="00A27023" w:rsidP="00B617BA">
            <w:pPr>
              <w:ind w:firstLineChars="300" w:firstLine="660"/>
              <w:rPr>
                <w:rFonts w:ascii="Calibri" w:eastAsia="Times New Roman" w:hAnsi="Calibri" w:cs="Calibri"/>
                <w:color w:val="000000"/>
                <w:sz w:val="22"/>
                <w:lang w:eastAsia="en-GB"/>
              </w:rPr>
            </w:pPr>
            <w:r w:rsidRPr="003F5DA6">
              <w:rPr>
                <w:rFonts w:ascii="Calibri" w:eastAsia="Times New Roman" w:hAnsi="Calibri" w:cs="Calibri"/>
                <w:color w:val="000000"/>
                <w:sz w:val="22"/>
                <w:lang w:eastAsia="en-GB"/>
              </w:rPr>
              <w:t>3.2</w:t>
            </w:r>
          </w:p>
        </w:tc>
      </w:tr>
      <w:tr w:rsidR="00A27023" w:rsidRPr="003F5DA6" w14:paraId="6D3E3A84" w14:textId="77777777" w:rsidTr="00B617BA">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322CAEC4" w14:textId="77777777" w:rsidR="00A27023" w:rsidRPr="003F5DA6" w:rsidRDefault="00A27023" w:rsidP="00B617BA">
            <w:pPr>
              <w:ind w:firstLineChars="200" w:firstLine="440"/>
              <w:rPr>
                <w:rFonts w:ascii="Calibri" w:eastAsia="Times New Roman" w:hAnsi="Calibri" w:cs="Calibri"/>
                <w:color w:val="000000"/>
                <w:sz w:val="22"/>
                <w:lang w:eastAsia="en-GB"/>
              </w:rPr>
            </w:pPr>
            <w:r w:rsidRPr="003F5DA6">
              <w:rPr>
                <w:rFonts w:ascii="Calibri" w:eastAsia="Times New Roman" w:hAnsi="Calibri" w:cs="Calibri"/>
                <w:color w:val="000000"/>
                <w:sz w:val="22"/>
                <w:lang w:eastAsia="en-GB"/>
              </w:rPr>
              <w:t xml:space="preserve">Occupational </w:t>
            </w:r>
            <w:proofErr w:type="spellStart"/>
            <w:r w:rsidRPr="003F5DA6">
              <w:rPr>
                <w:rFonts w:ascii="Calibri" w:eastAsia="Times New Roman" w:hAnsi="Calibri" w:cs="Calibri"/>
                <w:color w:val="000000"/>
                <w:sz w:val="22"/>
                <w:lang w:eastAsia="en-GB"/>
              </w:rPr>
              <w:t>Therapists</w:t>
            </w:r>
            <w:proofErr w:type="spellEnd"/>
          </w:p>
        </w:tc>
        <w:tc>
          <w:tcPr>
            <w:tcW w:w="1588" w:type="dxa"/>
            <w:tcBorders>
              <w:top w:val="nil"/>
              <w:left w:val="nil"/>
              <w:bottom w:val="single" w:sz="4" w:space="0" w:color="auto"/>
              <w:right w:val="single" w:sz="4" w:space="0" w:color="auto"/>
            </w:tcBorders>
            <w:shd w:val="clear" w:color="auto" w:fill="auto"/>
            <w:noWrap/>
            <w:vAlign w:val="bottom"/>
            <w:hideMark/>
          </w:tcPr>
          <w:p w14:paraId="77395351" w14:textId="77777777" w:rsidR="00A27023" w:rsidRPr="003F5DA6" w:rsidRDefault="00A27023" w:rsidP="00B617BA">
            <w:pPr>
              <w:ind w:firstLineChars="300" w:firstLine="660"/>
              <w:rPr>
                <w:rFonts w:ascii="Calibri" w:eastAsia="Times New Roman" w:hAnsi="Calibri" w:cs="Calibri"/>
                <w:color w:val="000000"/>
                <w:sz w:val="22"/>
                <w:lang w:eastAsia="en-GB"/>
              </w:rPr>
            </w:pPr>
            <w:r w:rsidRPr="003F5DA6">
              <w:rPr>
                <w:rFonts w:ascii="Calibri" w:eastAsia="Times New Roman" w:hAnsi="Calibri" w:cs="Calibri"/>
                <w:color w:val="000000"/>
                <w:sz w:val="22"/>
                <w:lang w:eastAsia="en-GB"/>
              </w:rPr>
              <w:t>46.3</w:t>
            </w:r>
          </w:p>
        </w:tc>
      </w:tr>
      <w:tr w:rsidR="00A27023" w:rsidRPr="003F5DA6" w14:paraId="6C50FD05" w14:textId="77777777" w:rsidTr="00B617BA">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0757CFF8" w14:textId="77777777" w:rsidR="00A27023" w:rsidRPr="003F5DA6" w:rsidRDefault="00A27023" w:rsidP="00B617BA">
            <w:pPr>
              <w:ind w:firstLineChars="200" w:firstLine="440"/>
              <w:rPr>
                <w:rFonts w:ascii="Calibri" w:eastAsia="Times New Roman" w:hAnsi="Calibri" w:cs="Calibri"/>
                <w:color w:val="000000"/>
                <w:sz w:val="22"/>
                <w:lang w:eastAsia="en-GB"/>
              </w:rPr>
            </w:pPr>
            <w:proofErr w:type="spellStart"/>
            <w:r w:rsidRPr="003F5DA6">
              <w:rPr>
                <w:rFonts w:ascii="Calibri" w:eastAsia="Times New Roman" w:hAnsi="Calibri" w:cs="Calibri"/>
                <w:color w:val="000000"/>
                <w:sz w:val="22"/>
                <w:lang w:eastAsia="en-GB"/>
              </w:rPr>
              <w:t>Other</w:t>
            </w:r>
            <w:proofErr w:type="spellEnd"/>
            <w:r w:rsidRPr="003F5DA6">
              <w:rPr>
                <w:rFonts w:ascii="Calibri" w:eastAsia="Times New Roman" w:hAnsi="Calibri" w:cs="Calibri"/>
                <w:color w:val="000000"/>
                <w:sz w:val="22"/>
                <w:lang w:eastAsia="en-GB"/>
              </w:rPr>
              <w:t xml:space="preserve"> (</w:t>
            </w:r>
            <w:proofErr w:type="spellStart"/>
            <w:r w:rsidRPr="003F5DA6">
              <w:rPr>
                <w:rFonts w:ascii="Calibri" w:eastAsia="Times New Roman" w:hAnsi="Calibri" w:cs="Calibri"/>
                <w:color w:val="000000"/>
                <w:sz w:val="22"/>
                <w:lang w:eastAsia="en-GB"/>
              </w:rPr>
              <w:t>Please</w:t>
            </w:r>
            <w:proofErr w:type="spellEnd"/>
            <w:r w:rsidRPr="003F5DA6">
              <w:rPr>
                <w:rFonts w:ascii="Calibri" w:eastAsia="Times New Roman" w:hAnsi="Calibri" w:cs="Calibri"/>
                <w:color w:val="000000"/>
                <w:sz w:val="22"/>
                <w:lang w:eastAsia="en-GB"/>
              </w:rPr>
              <w:t xml:space="preserve"> </w:t>
            </w:r>
            <w:proofErr w:type="spellStart"/>
            <w:r w:rsidRPr="003F5DA6">
              <w:rPr>
                <w:rFonts w:ascii="Calibri" w:eastAsia="Times New Roman" w:hAnsi="Calibri" w:cs="Calibri"/>
                <w:color w:val="000000"/>
                <w:sz w:val="22"/>
                <w:lang w:eastAsia="en-GB"/>
              </w:rPr>
              <w:t>state</w:t>
            </w:r>
            <w:proofErr w:type="spellEnd"/>
            <w:r w:rsidRPr="003F5DA6">
              <w:rPr>
                <w:rFonts w:ascii="Calibri" w:eastAsia="Times New Roman" w:hAnsi="Calibri" w:cs="Calibri"/>
                <w:color w:val="000000"/>
                <w:sz w:val="22"/>
                <w:lang w:eastAsia="en-GB"/>
              </w:rPr>
              <w:t>)</w:t>
            </w:r>
          </w:p>
        </w:tc>
        <w:tc>
          <w:tcPr>
            <w:tcW w:w="1588" w:type="dxa"/>
            <w:tcBorders>
              <w:top w:val="nil"/>
              <w:left w:val="nil"/>
              <w:bottom w:val="single" w:sz="4" w:space="0" w:color="auto"/>
              <w:right w:val="single" w:sz="4" w:space="0" w:color="auto"/>
            </w:tcBorders>
            <w:shd w:val="clear" w:color="auto" w:fill="auto"/>
            <w:noWrap/>
            <w:vAlign w:val="bottom"/>
            <w:hideMark/>
          </w:tcPr>
          <w:p w14:paraId="4ED213DE" w14:textId="77777777" w:rsidR="00A27023" w:rsidRPr="003F5DA6" w:rsidRDefault="00A27023" w:rsidP="00B617BA">
            <w:pPr>
              <w:ind w:firstLineChars="300" w:firstLine="660"/>
              <w:rPr>
                <w:rFonts w:ascii="Calibri" w:eastAsia="Times New Roman" w:hAnsi="Calibri" w:cs="Calibri"/>
                <w:color w:val="000000"/>
                <w:sz w:val="22"/>
                <w:lang w:eastAsia="en-GB"/>
              </w:rPr>
            </w:pPr>
            <w:r w:rsidRPr="003F5DA6">
              <w:rPr>
                <w:rFonts w:ascii="Calibri" w:eastAsia="Times New Roman" w:hAnsi="Calibri" w:cs="Calibri"/>
                <w:color w:val="000000"/>
                <w:sz w:val="22"/>
                <w:lang w:eastAsia="en-GB"/>
              </w:rPr>
              <w:t>9.1</w:t>
            </w:r>
          </w:p>
        </w:tc>
      </w:tr>
      <w:tr w:rsidR="00A27023" w:rsidRPr="003F5DA6" w14:paraId="2D667813" w14:textId="77777777" w:rsidTr="00B617BA">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7A078CB1" w14:textId="77777777" w:rsidR="00A27023" w:rsidRPr="003F5DA6" w:rsidRDefault="00A27023" w:rsidP="00B617BA">
            <w:pPr>
              <w:ind w:firstLineChars="200" w:firstLine="440"/>
              <w:rPr>
                <w:rFonts w:ascii="Calibri" w:eastAsia="Times New Roman" w:hAnsi="Calibri" w:cs="Calibri"/>
                <w:color w:val="000000"/>
                <w:sz w:val="22"/>
                <w:lang w:eastAsia="en-GB"/>
              </w:rPr>
            </w:pPr>
            <w:proofErr w:type="spellStart"/>
            <w:r w:rsidRPr="003F5DA6">
              <w:rPr>
                <w:rFonts w:ascii="Calibri" w:eastAsia="Times New Roman" w:hAnsi="Calibri" w:cs="Calibri"/>
                <w:color w:val="000000"/>
                <w:sz w:val="22"/>
                <w:lang w:eastAsia="en-GB"/>
              </w:rPr>
              <w:t>SaLT</w:t>
            </w:r>
            <w:proofErr w:type="spellEnd"/>
          </w:p>
        </w:tc>
        <w:tc>
          <w:tcPr>
            <w:tcW w:w="1588" w:type="dxa"/>
            <w:tcBorders>
              <w:top w:val="nil"/>
              <w:left w:val="nil"/>
              <w:bottom w:val="single" w:sz="4" w:space="0" w:color="auto"/>
              <w:right w:val="single" w:sz="4" w:space="0" w:color="auto"/>
            </w:tcBorders>
            <w:shd w:val="clear" w:color="auto" w:fill="auto"/>
            <w:noWrap/>
            <w:vAlign w:val="bottom"/>
            <w:hideMark/>
          </w:tcPr>
          <w:p w14:paraId="0EAD6774" w14:textId="77777777" w:rsidR="00A27023" w:rsidRPr="003F5DA6" w:rsidRDefault="00A27023" w:rsidP="00B617BA">
            <w:pPr>
              <w:ind w:firstLineChars="300" w:firstLine="660"/>
              <w:rPr>
                <w:rFonts w:ascii="Calibri" w:eastAsia="Times New Roman" w:hAnsi="Calibri" w:cs="Calibri"/>
                <w:color w:val="000000"/>
                <w:sz w:val="22"/>
                <w:lang w:eastAsia="en-GB"/>
              </w:rPr>
            </w:pPr>
            <w:r w:rsidRPr="003F5DA6">
              <w:rPr>
                <w:rFonts w:ascii="Calibri" w:eastAsia="Times New Roman" w:hAnsi="Calibri" w:cs="Calibri"/>
                <w:color w:val="000000"/>
                <w:sz w:val="22"/>
                <w:lang w:eastAsia="en-GB"/>
              </w:rPr>
              <w:t>1.5</w:t>
            </w:r>
          </w:p>
        </w:tc>
      </w:tr>
      <w:tr w:rsidR="00A27023" w:rsidRPr="003F5DA6" w14:paraId="3FE77792" w14:textId="77777777" w:rsidTr="00B617BA">
        <w:trPr>
          <w:trHeight w:val="315"/>
        </w:trPr>
        <w:tc>
          <w:tcPr>
            <w:tcW w:w="4300" w:type="dxa"/>
            <w:tcBorders>
              <w:top w:val="nil"/>
              <w:left w:val="single" w:sz="4" w:space="0" w:color="auto"/>
              <w:bottom w:val="double" w:sz="6" w:space="0" w:color="auto"/>
              <w:right w:val="single" w:sz="4" w:space="0" w:color="auto"/>
            </w:tcBorders>
            <w:shd w:val="clear" w:color="auto" w:fill="auto"/>
            <w:noWrap/>
            <w:vAlign w:val="bottom"/>
            <w:hideMark/>
          </w:tcPr>
          <w:p w14:paraId="4F194DD0" w14:textId="77777777" w:rsidR="00A27023" w:rsidRPr="003F5DA6" w:rsidRDefault="00A27023" w:rsidP="00B617BA">
            <w:pPr>
              <w:rPr>
                <w:rFonts w:ascii="Calibri" w:eastAsia="Times New Roman" w:hAnsi="Calibri" w:cs="Calibri"/>
                <w:b/>
                <w:bCs/>
                <w:color w:val="000000"/>
                <w:sz w:val="22"/>
                <w:lang w:eastAsia="en-GB"/>
              </w:rPr>
            </w:pPr>
            <w:r w:rsidRPr="003F5DA6">
              <w:rPr>
                <w:rFonts w:ascii="Calibri" w:eastAsia="Times New Roman" w:hAnsi="Calibri" w:cs="Calibri"/>
                <w:b/>
                <w:bCs/>
                <w:color w:val="000000"/>
                <w:sz w:val="22"/>
                <w:lang w:eastAsia="en-GB"/>
              </w:rPr>
              <w:t xml:space="preserve">HCSW </w:t>
            </w:r>
            <w:proofErr w:type="spellStart"/>
            <w:r w:rsidRPr="003F5DA6">
              <w:rPr>
                <w:rFonts w:ascii="Calibri" w:eastAsia="Times New Roman" w:hAnsi="Calibri" w:cs="Calibri"/>
                <w:b/>
                <w:bCs/>
                <w:color w:val="000000"/>
                <w:sz w:val="22"/>
                <w:lang w:eastAsia="en-GB"/>
              </w:rPr>
              <w:t>working</w:t>
            </w:r>
            <w:proofErr w:type="spellEnd"/>
            <w:r w:rsidRPr="003F5DA6">
              <w:rPr>
                <w:rFonts w:ascii="Calibri" w:eastAsia="Times New Roman" w:hAnsi="Calibri" w:cs="Calibri"/>
                <w:b/>
                <w:bCs/>
                <w:color w:val="000000"/>
                <w:sz w:val="22"/>
                <w:lang w:eastAsia="en-GB"/>
              </w:rPr>
              <w:t xml:space="preserve"> in Mental Health</w:t>
            </w:r>
          </w:p>
        </w:tc>
        <w:tc>
          <w:tcPr>
            <w:tcW w:w="1588" w:type="dxa"/>
            <w:tcBorders>
              <w:top w:val="nil"/>
              <w:left w:val="nil"/>
              <w:bottom w:val="double" w:sz="6" w:space="0" w:color="auto"/>
              <w:right w:val="single" w:sz="4" w:space="0" w:color="auto"/>
            </w:tcBorders>
            <w:shd w:val="clear" w:color="auto" w:fill="auto"/>
            <w:noWrap/>
            <w:vAlign w:val="bottom"/>
            <w:hideMark/>
          </w:tcPr>
          <w:p w14:paraId="18CB0765" w14:textId="77777777" w:rsidR="00A27023" w:rsidRPr="003F5DA6" w:rsidRDefault="00A27023" w:rsidP="00B617BA">
            <w:pPr>
              <w:ind w:firstLineChars="100" w:firstLine="221"/>
              <w:rPr>
                <w:rFonts w:ascii="Calibri" w:eastAsia="Times New Roman" w:hAnsi="Calibri" w:cs="Calibri"/>
                <w:b/>
                <w:bCs/>
                <w:color w:val="000000"/>
                <w:sz w:val="22"/>
                <w:lang w:eastAsia="en-GB"/>
              </w:rPr>
            </w:pPr>
            <w:r w:rsidRPr="003F5DA6">
              <w:rPr>
                <w:rFonts w:ascii="Calibri" w:eastAsia="Times New Roman" w:hAnsi="Calibri" w:cs="Calibri"/>
                <w:b/>
                <w:bCs/>
                <w:color w:val="000000"/>
                <w:sz w:val="22"/>
                <w:lang w:eastAsia="en-GB"/>
              </w:rPr>
              <w:t>120.7</w:t>
            </w:r>
          </w:p>
        </w:tc>
      </w:tr>
      <w:tr w:rsidR="00A27023" w:rsidRPr="003F5DA6" w14:paraId="4E2E6611" w14:textId="77777777" w:rsidTr="00B617BA">
        <w:trPr>
          <w:trHeight w:val="31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2DE2F9A0" w14:textId="77777777" w:rsidR="00A27023" w:rsidRPr="003F5DA6" w:rsidRDefault="00A27023" w:rsidP="00B617BA">
            <w:pPr>
              <w:ind w:firstLineChars="200" w:firstLine="440"/>
              <w:rPr>
                <w:rFonts w:ascii="Calibri" w:eastAsia="Times New Roman" w:hAnsi="Calibri" w:cs="Calibri"/>
                <w:color w:val="000000"/>
                <w:sz w:val="22"/>
                <w:lang w:eastAsia="en-GB"/>
              </w:rPr>
            </w:pPr>
            <w:r w:rsidRPr="003F5DA6">
              <w:rPr>
                <w:rFonts w:ascii="Calibri" w:eastAsia="Times New Roman" w:hAnsi="Calibri" w:cs="Calibri"/>
                <w:color w:val="000000"/>
                <w:sz w:val="22"/>
                <w:lang w:eastAsia="en-GB"/>
              </w:rPr>
              <w:t xml:space="preserve">All </w:t>
            </w:r>
            <w:proofErr w:type="spellStart"/>
            <w:r w:rsidRPr="003F5DA6">
              <w:rPr>
                <w:rFonts w:ascii="Calibri" w:eastAsia="Times New Roman" w:hAnsi="Calibri" w:cs="Calibri"/>
                <w:color w:val="000000"/>
                <w:sz w:val="22"/>
                <w:lang w:eastAsia="en-GB"/>
              </w:rPr>
              <w:t>Areas</w:t>
            </w:r>
            <w:proofErr w:type="spellEnd"/>
          </w:p>
        </w:tc>
        <w:tc>
          <w:tcPr>
            <w:tcW w:w="1588" w:type="dxa"/>
            <w:tcBorders>
              <w:top w:val="nil"/>
              <w:left w:val="nil"/>
              <w:bottom w:val="single" w:sz="4" w:space="0" w:color="auto"/>
              <w:right w:val="single" w:sz="4" w:space="0" w:color="auto"/>
            </w:tcBorders>
            <w:shd w:val="clear" w:color="auto" w:fill="auto"/>
            <w:noWrap/>
            <w:vAlign w:val="bottom"/>
            <w:hideMark/>
          </w:tcPr>
          <w:p w14:paraId="778F43F1" w14:textId="77777777" w:rsidR="00A27023" w:rsidRPr="003F5DA6" w:rsidRDefault="00A27023" w:rsidP="00B617BA">
            <w:pPr>
              <w:ind w:firstLineChars="300" w:firstLine="660"/>
              <w:rPr>
                <w:rFonts w:ascii="Calibri" w:eastAsia="Times New Roman" w:hAnsi="Calibri" w:cs="Calibri"/>
                <w:color w:val="000000"/>
                <w:sz w:val="22"/>
                <w:lang w:eastAsia="en-GB"/>
              </w:rPr>
            </w:pPr>
            <w:r w:rsidRPr="003F5DA6">
              <w:rPr>
                <w:rFonts w:ascii="Calibri" w:eastAsia="Times New Roman" w:hAnsi="Calibri" w:cs="Calibri"/>
                <w:color w:val="000000"/>
                <w:sz w:val="22"/>
                <w:lang w:eastAsia="en-GB"/>
              </w:rPr>
              <w:t>120.7</w:t>
            </w:r>
          </w:p>
        </w:tc>
      </w:tr>
      <w:tr w:rsidR="00A27023" w:rsidRPr="003F5DA6" w14:paraId="57384D84" w14:textId="77777777" w:rsidTr="00B617BA">
        <w:trPr>
          <w:trHeight w:val="315"/>
        </w:trPr>
        <w:tc>
          <w:tcPr>
            <w:tcW w:w="4300" w:type="dxa"/>
            <w:tcBorders>
              <w:top w:val="nil"/>
              <w:left w:val="single" w:sz="4" w:space="0" w:color="auto"/>
              <w:bottom w:val="double" w:sz="6" w:space="0" w:color="auto"/>
              <w:right w:val="single" w:sz="4" w:space="0" w:color="auto"/>
            </w:tcBorders>
            <w:shd w:val="clear" w:color="auto" w:fill="auto"/>
            <w:noWrap/>
            <w:vAlign w:val="bottom"/>
            <w:hideMark/>
          </w:tcPr>
          <w:p w14:paraId="650E7B35" w14:textId="77777777" w:rsidR="00A27023" w:rsidRPr="003F5DA6" w:rsidRDefault="00A27023" w:rsidP="00B617BA">
            <w:pPr>
              <w:rPr>
                <w:rFonts w:ascii="Calibri" w:eastAsia="Times New Roman" w:hAnsi="Calibri" w:cs="Calibri"/>
                <w:b/>
                <w:bCs/>
                <w:color w:val="000000"/>
                <w:sz w:val="22"/>
                <w:lang w:eastAsia="en-GB"/>
              </w:rPr>
            </w:pPr>
            <w:proofErr w:type="spellStart"/>
            <w:r w:rsidRPr="003F5DA6">
              <w:rPr>
                <w:rFonts w:ascii="Calibri" w:eastAsia="Times New Roman" w:hAnsi="Calibri" w:cs="Calibri"/>
                <w:b/>
                <w:bCs/>
                <w:color w:val="000000"/>
                <w:sz w:val="22"/>
                <w:lang w:eastAsia="en-GB"/>
              </w:rPr>
              <w:t>Registered</w:t>
            </w:r>
            <w:proofErr w:type="spellEnd"/>
            <w:r w:rsidRPr="003F5DA6">
              <w:rPr>
                <w:rFonts w:ascii="Calibri" w:eastAsia="Times New Roman" w:hAnsi="Calibri" w:cs="Calibri"/>
                <w:b/>
                <w:bCs/>
                <w:color w:val="000000"/>
                <w:sz w:val="22"/>
                <w:lang w:eastAsia="en-GB"/>
              </w:rPr>
              <w:t xml:space="preserve"> Nurses </w:t>
            </w:r>
            <w:proofErr w:type="spellStart"/>
            <w:r w:rsidRPr="003F5DA6">
              <w:rPr>
                <w:rFonts w:ascii="Calibri" w:eastAsia="Times New Roman" w:hAnsi="Calibri" w:cs="Calibri"/>
                <w:b/>
                <w:bCs/>
                <w:color w:val="000000"/>
                <w:sz w:val="22"/>
                <w:lang w:eastAsia="en-GB"/>
              </w:rPr>
              <w:t>working</w:t>
            </w:r>
            <w:proofErr w:type="spellEnd"/>
            <w:r w:rsidRPr="003F5DA6">
              <w:rPr>
                <w:rFonts w:ascii="Calibri" w:eastAsia="Times New Roman" w:hAnsi="Calibri" w:cs="Calibri"/>
                <w:b/>
                <w:bCs/>
                <w:color w:val="000000"/>
                <w:sz w:val="22"/>
                <w:lang w:eastAsia="en-GB"/>
              </w:rPr>
              <w:t xml:space="preserve"> in Mental Health</w:t>
            </w:r>
          </w:p>
        </w:tc>
        <w:tc>
          <w:tcPr>
            <w:tcW w:w="1588" w:type="dxa"/>
            <w:tcBorders>
              <w:top w:val="nil"/>
              <w:left w:val="nil"/>
              <w:bottom w:val="double" w:sz="6" w:space="0" w:color="auto"/>
              <w:right w:val="single" w:sz="4" w:space="0" w:color="auto"/>
            </w:tcBorders>
            <w:shd w:val="clear" w:color="auto" w:fill="auto"/>
            <w:noWrap/>
            <w:vAlign w:val="bottom"/>
            <w:hideMark/>
          </w:tcPr>
          <w:p w14:paraId="779982B5" w14:textId="77777777" w:rsidR="00A27023" w:rsidRPr="003F5DA6" w:rsidRDefault="00A27023" w:rsidP="00B617BA">
            <w:pPr>
              <w:ind w:firstLineChars="100" w:firstLine="221"/>
              <w:rPr>
                <w:rFonts w:ascii="Calibri" w:eastAsia="Times New Roman" w:hAnsi="Calibri" w:cs="Calibri"/>
                <w:b/>
                <w:bCs/>
                <w:color w:val="000000"/>
                <w:sz w:val="22"/>
                <w:lang w:eastAsia="en-GB"/>
              </w:rPr>
            </w:pPr>
            <w:r w:rsidRPr="003F5DA6">
              <w:rPr>
                <w:rFonts w:ascii="Calibri" w:eastAsia="Times New Roman" w:hAnsi="Calibri" w:cs="Calibri"/>
                <w:b/>
                <w:bCs/>
                <w:color w:val="000000"/>
                <w:sz w:val="22"/>
                <w:lang w:eastAsia="en-GB"/>
              </w:rPr>
              <w:t>331.8</w:t>
            </w:r>
          </w:p>
        </w:tc>
      </w:tr>
      <w:tr w:rsidR="00A27023" w:rsidRPr="003F5DA6" w14:paraId="7C47CD9D" w14:textId="77777777" w:rsidTr="00B617BA">
        <w:trPr>
          <w:trHeight w:val="31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2602B338" w14:textId="77777777" w:rsidR="00A27023" w:rsidRPr="003F5DA6" w:rsidRDefault="00A27023" w:rsidP="00B617BA">
            <w:pPr>
              <w:ind w:firstLineChars="200" w:firstLine="440"/>
              <w:rPr>
                <w:rFonts w:ascii="Calibri" w:eastAsia="Times New Roman" w:hAnsi="Calibri" w:cs="Calibri"/>
                <w:color w:val="000000"/>
                <w:sz w:val="22"/>
                <w:lang w:eastAsia="en-GB"/>
              </w:rPr>
            </w:pPr>
            <w:r w:rsidRPr="003F5DA6">
              <w:rPr>
                <w:rFonts w:ascii="Calibri" w:eastAsia="Times New Roman" w:hAnsi="Calibri" w:cs="Calibri"/>
                <w:color w:val="000000"/>
                <w:sz w:val="22"/>
                <w:lang w:eastAsia="en-GB"/>
              </w:rPr>
              <w:t>Community</w:t>
            </w:r>
          </w:p>
        </w:tc>
        <w:tc>
          <w:tcPr>
            <w:tcW w:w="1588" w:type="dxa"/>
            <w:tcBorders>
              <w:top w:val="nil"/>
              <w:left w:val="nil"/>
              <w:bottom w:val="single" w:sz="4" w:space="0" w:color="auto"/>
              <w:right w:val="single" w:sz="4" w:space="0" w:color="auto"/>
            </w:tcBorders>
            <w:shd w:val="clear" w:color="auto" w:fill="auto"/>
            <w:noWrap/>
            <w:vAlign w:val="bottom"/>
            <w:hideMark/>
          </w:tcPr>
          <w:p w14:paraId="50A24542" w14:textId="77777777" w:rsidR="00A27023" w:rsidRPr="003F5DA6" w:rsidRDefault="00A27023" w:rsidP="00B617BA">
            <w:pPr>
              <w:ind w:firstLineChars="300" w:firstLine="660"/>
              <w:rPr>
                <w:rFonts w:ascii="Calibri" w:eastAsia="Times New Roman" w:hAnsi="Calibri" w:cs="Calibri"/>
                <w:color w:val="000000"/>
                <w:sz w:val="22"/>
                <w:lang w:eastAsia="en-GB"/>
              </w:rPr>
            </w:pPr>
            <w:r w:rsidRPr="003F5DA6">
              <w:rPr>
                <w:rFonts w:ascii="Calibri" w:eastAsia="Times New Roman" w:hAnsi="Calibri" w:cs="Calibri"/>
                <w:color w:val="000000"/>
                <w:sz w:val="22"/>
                <w:lang w:eastAsia="en-GB"/>
              </w:rPr>
              <w:t>162.0</w:t>
            </w:r>
          </w:p>
        </w:tc>
      </w:tr>
      <w:tr w:rsidR="00A27023" w:rsidRPr="003F5DA6" w14:paraId="6AAB4A2D" w14:textId="77777777" w:rsidTr="00B617BA">
        <w:trPr>
          <w:trHeight w:val="315"/>
        </w:trPr>
        <w:tc>
          <w:tcPr>
            <w:tcW w:w="4300" w:type="dxa"/>
            <w:tcBorders>
              <w:top w:val="nil"/>
              <w:left w:val="single" w:sz="4" w:space="0" w:color="auto"/>
              <w:bottom w:val="nil"/>
              <w:right w:val="single" w:sz="4" w:space="0" w:color="auto"/>
            </w:tcBorders>
            <w:shd w:val="clear" w:color="auto" w:fill="auto"/>
            <w:noWrap/>
            <w:vAlign w:val="bottom"/>
            <w:hideMark/>
          </w:tcPr>
          <w:p w14:paraId="69A7FBAA" w14:textId="77777777" w:rsidR="00A27023" w:rsidRPr="003F5DA6" w:rsidRDefault="00A27023" w:rsidP="00B617BA">
            <w:pPr>
              <w:ind w:firstLineChars="200" w:firstLine="440"/>
              <w:rPr>
                <w:rFonts w:ascii="Calibri" w:eastAsia="Times New Roman" w:hAnsi="Calibri" w:cs="Calibri"/>
                <w:color w:val="000000"/>
                <w:sz w:val="22"/>
                <w:lang w:eastAsia="en-GB"/>
              </w:rPr>
            </w:pPr>
            <w:r w:rsidRPr="003F5DA6">
              <w:rPr>
                <w:rFonts w:ascii="Calibri" w:eastAsia="Times New Roman" w:hAnsi="Calibri" w:cs="Calibri"/>
                <w:color w:val="000000"/>
                <w:sz w:val="22"/>
                <w:lang w:eastAsia="en-GB"/>
              </w:rPr>
              <w:t>Hospital</w:t>
            </w:r>
          </w:p>
        </w:tc>
        <w:tc>
          <w:tcPr>
            <w:tcW w:w="1588" w:type="dxa"/>
            <w:tcBorders>
              <w:top w:val="nil"/>
              <w:left w:val="nil"/>
              <w:bottom w:val="nil"/>
              <w:right w:val="single" w:sz="4" w:space="0" w:color="auto"/>
            </w:tcBorders>
            <w:shd w:val="clear" w:color="auto" w:fill="auto"/>
            <w:noWrap/>
            <w:vAlign w:val="bottom"/>
            <w:hideMark/>
          </w:tcPr>
          <w:p w14:paraId="6C6E9DDE" w14:textId="77777777" w:rsidR="00A27023" w:rsidRPr="003F5DA6" w:rsidRDefault="00A27023" w:rsidP="00B617BA">
            <w:pPr>
              <w:ind w:firstLineChars="300" w:firstLine="660"/>
              <w:rPr>
                <w:rFonts w:ascii="Calibri" w:eastAsia="Times New Roman" w:hAnsi="Calibri" w:cs="Calibri"/>
                <w:color w:val="000000"/>
                <w:sz w:val="22"/>
                <w:lang w:eastAsia="en-GB"/>
              </w:rPr>
            </w:pPr>
            <w:r w:rsidRPr="003F5DA6">
              <w:rPr>
                <w:rFonts w:ascii="Calibri" w:eastAsia="Times New Roman" w:hAnsi="Calibri" w:cs="Calibri"/>
                <w:color w:val="000000"/>
                <w:sz w:val="22"/>
                <w:lang w:eastAsia="en-GB"/>
              </w:rPr>
              <w:t>169.8</w:t>
            </w:r>
          </w:p>
        </w:tc>
      </w:tr>
      <w:tr w:rsidR="00A27023" w:rsidRPr="003F5DA6" w14:paraId="5DF78AB4" w14:textId="77777777" w:rsidTr="00B617BA">
        <w:trPr>
          <w:trHeight w:val="315"/>
        </w:trPr>
        <w:tc>
          <w:tcPr>
            <w:tcW w:w="43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8499C5B" w14:textId="77777777" w:rsidR="00A27023" w:rsidRPr="003F5DA6" w:rsidRDefault="00A27023" w:rsidP="00B617BA">
            <w:pPr>
              <w:rPr>
                <w:rFonts w:ascii="Calibri" w:eastAsia="Times New Roman" w:hAnsi="Calibri" w:cs="Calibri"/>
                <w:b/>
                <w:bCs/>
                <w:color w:val="000000"/>
                <w:sz w:val="22"/>
                <w:lang w:eastAsia="en-GB"/>
              </w:rPr>
            </w:pPr>
            <w:r w:rsidRPr="003F5DA6">
              <w:rPr>
                <w:rFonts w:ascii="Calibri" w:eastAsia="Times New Roman" w:hAnsi="Calibri" w:cs="Calibri"/>
                <w:b/>
                <w:bCs/>
                <w:color w:val="000000"/>
                <w:sz w:val="22"/>
                <w:lang w:eastAsia="en-GB"/>
              </w:rPr>
              <w:t xml:space="preserve">All </w:t>
            </w:r>
            <w:proofErr w:type="spellStart"/>
            <w:r w:rsidRPr="003F5DA6">
              <w:rPr>
                <w:rFonts w:ascii="Calibri" w:eastAsia="Times New Roman" w:hAnsi="Calibri" w:cs="Calibri"/>
                <w:b/>
                <w:bCs/>
                <w:color w:val="000000"/>
                <w:sz w:val="22"/>
                <w:lang w:eastAsia="en-GB"/>
              </w:rPr>
              <w:t>Areas</w:t>
            </w:r>
            <w:proofErr w:type="spellEnd"/>
          </w:p>
        </w:tc>
        <w:tc>
          <w:tcPr>
            <w:tcW w:w="1588" w:type="dxa"/>
            <w:tcBorders>
              <w:top w:val="single" w:sz="8" w:space="0" w:color="auto"/>
              <w:left w:val="nil"/>
              <w:bottom w:val="single" w:sz="8" w:space="0" w:color="auto"/>
              <w:right w:val="single" w:sz="8" w:space="0" w:color="auto"/>
            </w:tcBorders>
            <w:shd w:val="clear" w:color="auto" w:fill="auto"/>
            <w:noWrap/>
            <w:vAlign w:val="bottom"/>
            <w:hideMark/>
          </w:tcPr>
          <w:p w14:paraId="4B001A23" w14:textId="77777777" w:rsidR="00A27023" w:rsidRPr="003F5DA6" w:rsidRDefault="00A27023" w:rsidP="00B617BA">
            <w:pPr>
              <w:ind w:firstLineChars="300" w:firstLine="663"/>
              <w:rPr>
                <w:rFonts w:ascii="Calibri" w:eastAsia="Times New Roman" w:hAnsi="Calibri" w:cs="Calibri"/>
                <w:b/>
                <w:bCs/>
                <w:color w:val="000000"/>
                <w:sz w:val="22"/>
                <w:lang w:eastAsia="en-GB"/>
              </w:rPr>
            </w:pPr>
            <w:r w:rsidRPr="003F5DA6">
              <w:rPr>
                <w:rFonts w:ascii="Calibri" w:eastAsia="Times New Roman" w:hAnsi="Calibri" w:cs="Calibri"/>
                <w:b/>
                <w:bCs/>
                <w:color w:val="000000"/>
                <w:sz w:val="22"/>
                <w:lang w:eastAsia="en-GB"/>
              </w:rPr>
              <w:t>518.2</w:t>
            </w:r>
          </w:p>
        </w:tc>
      </w:tr>
    </w:tbl>
    <w:p w14:paraId="21EB5B24" w14:textId="71E480DA" w:rsidR="00A27023" w:rsidRDefault="00A27023" w:rsidP="00026E0A">
      <w:pPr>
        <w:pStyle w:val="Body"/>
        <w:rPr>
          <w:lang w:val="en-GB"/>
        </w:rPr>
      </w:pPr>
    </w:p>
    <w:p w14:paraId="371144B8" w14:textId="53770B1A" w:rsidR="0036116B" w:rsidRDefault="00AD69BE" w:rsidP="00026E0A">
      <w:pPr>
        <w:pStyle w:val="Body"/>
        <w:rPr>
          <w:lang w:val="en-GB"/>
        </w:rPr>
      </w:pPr>
      <w:proofErr w:type="spellStart"/>
      <w:r w:rsidRPr="00AD69BE">
        <w:rPr>
          <w:lang w:val="en-GB"/>
        </w:rPr>
        <w:t>Mae'r</w:t>
      </w:r>
      <w:proofErr w:type="spellEnd"/>
      <w:r w:rsidRPr="00AD69BE">
        <w:rPr>
          <w:lang w:val="en-GB"/>
        </w:rPr>
        <w:t xml:space="preserve"> </w:t>
      </w:r>
      <w:proofErr w:type="spellStart"/>
      <w:r w:rsidRPr="00AD69BE">
        <w:rPr>
          <w:lang w:val="en-GB"/>
        </w:rPr>
        <w:t>wybodaeth</w:t>
      </w:r>
      <w:proofErr w:type="spellEnd"/>
      <w:r w:rsidRPr="00AD69BE">
        <w:rPr>
          <w:lang w:val="en-GB"/>
        </w:rPr>
        <w:t xml:space="preserve"> a </w:t>
      </w:r>
      <w:proofErr w:type="spellStart"/>
      <w:r w:rsidRPr="00AD69BE">
        <w:rPr>
          <w:lang w:val="en-GB"/>
        </w:rPr>
        <w:t>ddarparwyd</w:t>
      </w:r>
      <w:proofErr w:type="spellEnd"/>
      <w:r w:rsidRPr="00AD69BE">
        <w:rPr>
          <w:lang w:val="en-GB"/>
        </w:rPr>
        <w:t xml:space="preserve"> </w:t>
      </w:r>
      <w:proofErr w:type="spellStart"/>
      <w:r w:rsidRPr="00AD69BE">
        <w:rPr>
          <w:lang w:val="en-GB"/>
        </w:rPr>
        <w:t>hyd</w:t>
      </w:r>
      <w:proofErr w:type="spellEnd"/>
      <w:r w:rsidRPr="00AD69BE">
        <w:rPr>
          <w:lang w:val="en-GB"/>
        </w:rPr>
        <w:t xml:space="preserve"> </w:t>
      </w:r>
      <w:proofErr w:type="spellStart"/>
      <w:r w:rsidRPr="00AD69BE">
        <w:rPr>
          <w:lang w:val="en-GB"/>
        </w:rPr>
        <w:t>yma</w:t>
      </w:r>
      <w:proofErr w:type="spellEnd"/>
      <w:r w:rsidRPr="00AD69BE">
        <w:rPr>
          <w:lang w:val="en-GB"/>
        </w:rPr>
        <w:t xml:space="preserve"> yn </w:t>
      </w:r>
      <w:proofErr w:type="spellStart"/>
      <w:r w:rsidRPr="00AD69BE">
        <w:rPr>
          <w:lang w:val="en-GB"/>
        </w:rPr>
        <w:t>dangos</w:t>
      </w:r>
      <w:proofErr w:type="spellEnd"/>
      <w:r w:rsidRPr="00AD69BE">
        <w:rPr>
          <w:lang w:val="en-GB"/>
        </w:rPr>
        <w:t xml:space="preserve"> bod </w:t>
      </w:r>
      <w:proofErr w:type="spellStart"/>
      <w:r w:rsidRPr="00AD69BE">
        <w:rPr>
          <w:lang w:val="en-GB"/>
        </w:rPr>
        <w:t>cyfanswm</w:t>
      </w:r>
      <w:proofErr w:type="spellEnd"/>
      <w:r w:rsidRPr="00AD69BE">
        <w:rPr>
          <w:lang w:val="en-GB"/>
        </w:rPr>
        <w:t xml:space="preserve"> o 518.17 o </w:t>
      </w:r>
      <w:proofErr w:type="spellStart"/>
      <w:r w:rsidRPr="00AD69BE">
        <w:rPr>
          <w:lang w:val="en-GB"/>
        </w:rPr>
        <w:t>swyddi</w:t>
      </w:r>
      <w:proofErr w:type="spellEnd"/>
      <w:r w:rsidRPr="00AD69BE">
        <w:rPr>
          <w:lang w:val="en-GB"/>
        </w:rPr>
        <w:t xml:space="preserve"> </w:t>
      </w:r>
      <w:proofErr w:type="spellStart"/>
      <w:r w:rsidRPr="00AD69BE">
        <w:rPr>
          <w:lang w:val="en-GB"/>
        </w:rPr>
        <w:t>cyfwerth</w:t>
      </w:r>
      <w:proofErr w:type="spellEnd"/>
      <w:r w:rsidRPr="00AD69BE">
        <w:rPr>
          <w:lang w:val="en-GB"/>
        </w:rPr>
        <w:t xml:space="preserve"> ag </w:t>
      </w:r>
      <w:proofErr w:type="spellStart"/>
      <w:r w:rsidRPr="00AD69BE">
        <w:rPr>
          <w:lang w:val="en-GB"/>
        </w:rPr>
        <w:t>amser</w:t>
      </w:r>
      <w:proofErr w:type="spellEnd"/>
      <w:r w:rsidRPr="00AD69BE">
        <w:rPr>
          <w:lang w:val="en-GB"/>
        </w:rPr>
        <w:t xml:space="preserve"> </w:t>
      </w:r>
      <w:proofErr w:type="spellStart"/>
      <w:r w:rsidRPr="00AD69BE">
        <w:rPr>
          <w:lang w:val="en-GB"/>
        </w:rPr>
        <w:t>llawn</w:t>
      </w:r>
      <w:proofErr w:type="spellEnd"/>
      <w:r w:rsidRPr="00AD69BE">
        <w:rPr>
          <w:lang w:val="en-GB"/>
        </w:rPr>
        <w:t xml:space="preserve"> ar draws </w:t>
      </w:r>
      <w:proofErr w:type="spellStart"/>
      <w:r w:rsidRPr="00AD69BE">
        <w:rPr>
          <w:lang w:val="en-GB"/>
        </w:rPr>
        <w:t>gwasanaethau</w:t>
      </w:r>
      <w:proofErr w:type="spellEnd"/>
      <w:r w:rsidRPr="00AD69BE">
        <w:rPr>
          <w:lang w:val="en-GB"/>
        </w:rPr>
        <w:t xml:space="preserve"> iechyd </w:t>
      </w:r>
      <w:proofErr w:type="spellStart"/>
      <w:r w:rsidRPr="00AD69BE">
        <w:rPr>
          <w:lang w:val="en-GB"/>
        </w:rPr>
        <w:t>meddwl</w:t>
      </w:r>
      <w:proofErr w:type="spellEnd"/>
      <w:r w:rsidRPr="00AD69BE">
        <w:rPr>
          <w:lang w:val="en-GB"/>
        </w:rPr>
        <w:t xml:space="preserve"> ar </w:t>
      </w:r>
      <w:proofErr w:type="spellStart"/>
      <w:r w:rsidRPr="00AD69BE">
        <w:rPr>
          <w:lang w:val="en-GB"/>
        </w:rPr>
        <w:t>gyfer</w:t>
      </w:r>
      <w:proofErr w:type="spellEnd"/>
      <w:r w:rsidRPr="00AD69BE">
        <w:rPr>
          <w:lang w:val="en-GB"/>
        </w:rPr>
        <w:t xml:space="preserve"> </w:t>
      </w:r>
      <w:proofErr w:type="spellStart"/>
      <w:r w:rsidRPr="00AD69BE">
        <w:rPr>
          <w:lang w:val="en-GB"/>
        </w:rPr>
        <w:t>Gweithwyr</w:t>
      </w:r>
      <w:proofErr w:type="spellEnd"/>
      <w:r w:rsidRPr="00AD69BE">
        <w:rPr>
          <w:lang w:val="en-GB"/>
        </w:rPr>
        <w:t xml:space="preserve"> </w:t>
      </w:r>
      <w:proofErr w:type="spellStart"/>
      <w:r w:rsidRPr="00AD69BE">
        <w:rPr>
          <w:lang w:val="en-GB"/>
        </w:rPr>
        <w:t>Proffesiynol</w:t>
      </w:r>
      <w:proofErr w:type="spellEnd"/>
      <w:r w:rsidRPr="00AD69BE">
        <w:rPr>
          <w:lang w:val="en-GB"/>
        </w:rPr>
        <w:t xml:space="preserve"> </w:t>
      </w:r>
      <w:proofErr w:type="spellStart"/>
      <w:r w:rsidRPr="00AD69BE">
        <w:rPr>
          <w:lang w:val="en-GB"/>
        </w:rPr>
        <w:t>Perthynol</w:t>
      </w:r>
      <w:proofErr w:type="spellEnd"/>
      <w:r w:rsidRPr="00AD69BE">
        <w:rPr>
          <w:lang w:val="en-GB"/>
        </w:rPr>
        <w:t xml:space="preserve"> i Iechyd, HCSW a'r </w:t>
      </w:r>
      <w:proofErr w:type="spellStart"/>
      <w:r w:rsidRPr="00AD69BE">
        <w:rPr>
          <w:lang w:val="en-GB"/>
        </w:rPr>
        <w:t>gweithlu</w:t>
      </w:r>
      <w:proofErr w:type="spellEnd"/>
      <w:r w:rsidRPr="00AD69BE">
        <w:rPr>
          <w:lang w:val="en-GB"/>
        </w:rPr>
        <w:t xml:space="preserve"> </w:t>
      </w:r>
      <w:proofErr w:type="spellStart"/>
      <w:r w:rsidRPr="00AD69BE">
        <w:rPr>
          <w:lang w:val="en-GB"/>
        </w:rPr>
        <w:t>Nyrsio</w:t>
      </w:r>
      <w:proofErr w:type="spellEnd"/>
      <w:r w:rsidRPr="00AD69BE">
        <w:rPr>
          <w:lang w:val="en-GB"/>
        </w:rPr>
        <w:t>.</w:t>
      </w:r>
    </w:p>
    <w:p w14:paraId="18F1D25E" w14:textId="10202589" w:rsidR="00AD69BE" w:rsidRDefault="00AD69BE" w:rsidP="00026E0A">
      <w:pPr>
        <w:pStyle w:val="Body"/>
        <w:rPr>
          <w:lang w:val="en-GB"/>
        </w:rPr>
      </w:pPr>
    </w:p>
    <w:p w14:paraId="3C4CB3E3" w14:textId="1D28D5BF" w:rsidR="00AD69BE" w:rsidRPr="00AD69BE" w:rsidRDefault="00AD69BE" w:rsidP="00026E0A">
      <w:pPr>
        <w:pStyle w:val="Body"/>
        <w:rPr>
          <w:b/>
          <w:bCs/>
          <w:lang w:val="en-GB"/>
        </w:rPr>
      </w:pPr>
      <w:r w:rsidRPr="00AD69BE">
        <w:rPr>
          <w:b/>
          <w:bCs/>
          <w:lang w:val="en-GB"/>
        </w:rPr>
        <w:t xml:space="preserve">Gweithlu Meddygol Data </w:t>
      </w:r>
      <w:proofErr w:type="spellStart"/>
      <w:r w:rsidRPr="00AD69BE">
        <w:rPr>
          <w:b/>
          <w:bCs/>
          <w:lang w:val="en-GB"/>
        </w:rPr>
        <w:t>Swyddi</w:t>
      </w:r>
      <w:proofErr w:type="spellEnd"/>
      <w:r w:rsidRPr="00AD69BE">
        <w:rPr>
          <w:b/>
          <w:bCs/>
          <w:lang w:val="en-GB"/>
        </w:rPr>
        <w:t xml:space="preserve"> </w:t>
      </w:r>
      <w:proofErr w:type="spellStart"/>
      <w:r w:rsidRPr="00AD69BE">
        <w:rPr>
          <w:b/>
          <w:bCs/>
          <w:lang w:val="en-GB"/>
        </w:rPr>
        <w:t>Gwag</w:t>
      </w:r>
      <w:proofErr w:type="spellEnd"/>
    </w:p>
    <w:p w14:paraId="58C242BE" w14:textId="4F52AB66" w:rsidR="0036116B" w:rsidRDefault="0036116B" w:rsidP="00026E0A">
      <w:pPr>
        <w:pStyle w:val="Body"/>
        <w:rPr>
          <w:lang w:val="en-GB"/>
        </w:rPr>
      </w:pPr>
    </w:p>
    <w:tbl>
      <w:tblPr>
        <w:tblW w:w="5777" w:type="dxa"/>
        <w:tblLook w:val="04A0" w:firstRow="1" w:lastRow="0" w:firstColumn="1" w:lastColumn="0" w:noHBand="0" w:noVBand="1"/>
      </w:tblPr>
      <w:tblGrid>
        <w:gridCol w:w="4300"/>
        <w:gridCol w:w="1477"/>
      </w:tblGrid>
      <w:tr w:rsidR="00A27023" w:rsidRPr="0077574D" w14:paraId="2AACF672" w14:textId="77777777" w:rsidTr="00B617BA">
        <w:trPr>
          <w:trHeight w:val="900"/>
        </w:trPr>
        <w:tc>
          <w:tcPr>
            <w:tcW w:w="4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24151" w14:textId="77777777" w:rsidR="00A27023" w:rsidRPr="0077574D" w:rsidRDefault="00A27023" w:rsidP="00B617BA">
            <w:pPr>
              <w:rPr>
                <w:rFonts w:ascii="Calibri" w:eastAsia="Times New Roman" w:hAnsi="Calibri" w:cs="Calibri"/>
                <w:color w:val="000000"/>
                <w:sz w:val="22"/>
                <w:lang w:eastAsia="en-GB"/>
              </w:rPr>
            </w:pPr>
            <w:r w:rsidRPr="0077574D">
              <w:rPr>
                <w:rFonts w:ascii="Calibri" w:eastAsia="Times New Roman" w:hAnsi="Calibri" w:cs="Calibri"/>
                <w:color w:val="000000"/>
                <w:sz w:val="22"/>
                <w:lang w:eastAsia="en-GB"/>
              </w:rPr>
              <w:t> </w:t>
            </w:r>
          </w:p>
        </w:tc>
        <w:tc>
          <w:tcPr>
            <w:tcW w:w="1477" w:type="dxa"/>
            <w:tcBorders>
              <w:top w:val="single" w:sz="4" w:space="0" w:color="auto"/>
              <w:left w:val="nil"/>
              <w:bottom w:val="single" w:sz="4" w:space="0" w:color="auto"/>
              <w:right w:val="single" w:sz="4" w:space="0" w:color="auto"/>
            </w:tcBorders>
            <w:shd w:val="clear" w:color="000000" w:fill="D6DCE4"/>
            <w:vAlign w:val="center"/>
            <w:hideMark/>
          </w:tcPr>
          <w:p w14:paraId="70709910" w14:textId="77777777" w:rsidR="00A27023" w:rsidRPr="0077574D" w:rsidRDefault="00A27023" w:rsidP="00B617BA">
            <w:pPr>
              <w:jc w:val="center"/>
              <w:rPr>
                <w:rFonts w:ascii="Calibri" w:eastAsia="Times New Roman" w:hAnsi="Calibri" w:cs="Calibri"/>
                <w:b/>
                <w:bCs/>
                <w:color w:val="000000"/>
                <w:sz w:val="22"/>
                <w:lang w:eastAsia="en-GB"/>
              </w:rPr>
            </w:pPr>
            <w:proofErr w:type="spellStart"/>
            <w:r w:rsidRPr="0077574D">
              <w:rPr>
                <w:rFonts w:ascii="Calibri" w:eastAsia="Times New Roman" w:hAnsi="Calibri" w:cs="Calibri"/>
                <w:b/>
                <w:bCs/>
                <w:color w:val="000000"/>
                <w:sz w:val="22"/>
                <w:lang w:eastAsia="en-GB"/>
              </w:rPr>
              <w:t>Total</w:t>
            </w:r>
            <w:proofErr w:type="spellEnd"/>
            <w:r w:rsidRPr="0077574D">
              <w:rPr>
                <w:rFonts w:ascii="Calibri" w:eastAsia="Times New Roman" w:hAnsi="Calibri" w:cs="Calibri"/>
                <w:b/>
                <w:bCs/>
                <w:color w:val="000000"/>
                <w:sz w:val="22"/>
                <w:lang w:eastAsia="en-GB"/>
              </w:rPr>
              <w:t xml:space="preserve"> </w:t>
            </w:r>
            <w:proofErr w:type="spellStart"/>
            <w:r w:rsidRPr="0077574D">
              <w:rPr>
                <w:rFonts w:ascii="Calibri" w:eastAsia="Times New Roman" w:hAnsi="Calibri" w:cs="Calibri"/>
                <w:b/>
                <w:bCs/>
                <w:color w:val="000000"/>
                <w:sz w:val="22"/>
                <w:lang w:eastAsia="en-GB"/>
              </w:rPr>
              <w:t>Vacancies</w:t>
            </w:r>
            <w:proofErr w:type="spellEnd"/>
            <w:r w:rsidRPr="0077574D">
              <w:rPr>
                <w:rFonts w:ascii="Calibri" w:eastAsia="Times New Roman" w:hAnsi="Calibri" w:cs="Calibri"/>
                <w:b/>
                <w:bCs/>
                <w:color w:val="000000"/>
                <w:sz w:val="22"/>
                <w:lang w:eastAsia="en-GB"/>
              </w:rPr>
              <w:t xml:space="preserve"> (FTE)</w:t>
            </w:r>
          </w:p>
        </w:tc>
      </w:tr>
      <w:tr w:rsidR="00A27023" w:rsidRPr="0077574D" w14:paraId="7752FA16" w14:textId="77777777" w:rsidTr="00B617BA">
        <w:trPr>
          <w:trHeight w:val="315"/>
        </w:trPr>
        <w:tc>
          <w:tcPr>
            <w:tcW w:w="4300" w:type="dxa"/>
            <w:tcBorders>
              <w:top w:val="nil"/>
              <w:left w:val="single" w:sz="4" w:space="0" w:color="auto"/>
              <w:bottom w:val="double" w:sz="6" w:space="0" w:color="auto"/>
              <w:right w:val="single" w:sz="4" w:space="0" w:color="auto"/>
            </w:tcBorders>
            <w:shd w:val="clear" w:color="auto" w:fill="auto"/>
            <w:noWrap/>
            <w:vAlign w:val="bottom"/>
            <w:hideMark/>
          </w:tcPr>
          <w:p w14:paraId="4877422A" w14:textId="77777777" w:rsidR="00A27023" w:rsidRPr="0077574D" w:rsidRDefault="00A27023" w:rsidP="00B617BA">
            <w:pPr>
              <w:rPr>
                <w:rFonts w:ascii="Calibri" w:eastAsia="Times New Roman" w:hAnsi="Calibri" w:cs="Calibri"/>
                <w:b/>
                <w:bCs/>
                <w:color w:val="000000"/>
                <w:sz w:val="22"/>
                <w:lang w:eastAsia="en-GB"/>
              </w:rPr>
            </w:pPr>
            <w:r w:rsidRPr="0077574D">
              <w:rPr>
                <w:rFonts w:ascii="Calibri" w:eastAsia="Times New Roman" w:hAnsi="Calibri" w:cs="Calibri"/>
                <w:b/>
                <w:bCs/>
                <w:color w:val="000000"/>
                <w:sz w:val="22"/>
                <w:lang w:eastAsia="en-GB"/>
              </w:rPr>
              <w:t>Child and Adolescent Psychiatry</w:t>
            </w:r>
          </w:p>
        </w:tc>
        <w:tc>
          <w:tcPr>
            <w:tcW w:w="1477" w:type="dxa"/>
            <w:tcBorders>
              <w:top w:val="nil"/>
              <w:left w:val="nil"/>
              <w:bottom w:val="double" w:sz="6" w:space="0" w:color="auto"/>
              <w:right w:val="single" w:sz="4" w:space="0" w:color="auto"/>
            </w:tcBorders>
            <w:shd w:val="clear" w:color="auto" w:fill="auto"/>
            <w:noWrap/>
            <w:vAlign w:val="bottom"/>
            <w:hideMark/>
          </w:tcPr>
          <w:p w14:paraId="22321B6D" w14:textId="77777777" w:rsidR="00A27023" w:rsidRPr="0077574D" w:rsidRDefault="00A27023" w:rsidP="00B617BA">
            <w:pPr>
              <w:ind w:firstLineChars="100" w:firstLine="221"/>
              <w:rPr>
                <w:rFonts w:ascii="Calibri" w:eastAsia="Times New Roman" w:hAnsi="Calibri" w:cs="Calibri"/>
                <w:b/>
                <w:bCs/>
                <w:color w:val="000000"/>
                <w:sz w:val="22"/>
                <w:lang w:eastAsia="en-GB"/>
              </w:rPr>
            </w:pPr>
            <w:r w:rsidRPr="0077574D">
              <w:rPr>
                <w:rFonts w:ascii="Calibri" w:eastAsia="Times New Roman" w:hAnsi="Calibri" w:cs="Calibri"/>
                <w:b/>
                <w:bCs/>
                <w:color w:val="000000"/>
                <w:sz w:val="22"/>
                <w:lang w:eastAsia="en-GB"/>
              </w:rPr>
              <w:t>7.2</w:t>
            </w:r>
          </w:p>
        </w:tc>
      </w:tr>
      <w:tr w:rsidR="00A27023" w:rsidRPr="0077574D" w14:paraId="38998807" w14:textId="77777777" w:rsidTr="00B617BA">
        <w:trPr>
          <w:trHeight w:val="31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455127DC" w14:textId="77777777" w:rsidR="00A27023" w:rsidRPr="0077574D" w:rsidRDefault="00A27023" w:rsidP="00B617BA">
            <w:pPr>
              <w:ind w:firstLineChars="200" w:firstLine="440"/>
              <w:rPr>
                <w:rFonts w:ascii="Calibri" w:eastAsia="Times New Roman" w:hAnsi="Calibri" w:cs="Calibri"/>
                <w:color w:val="000000"/>
                <w:sz w:val="22"/>
                <w:lang w:eastAsia="en-GB"/>
              </w:rPr>
            </w:pPr>
            <w:r w:rsidRPr="0077574D">
              <w:rPr>
                <w:rFonts w:ascii="Calibri" w:eastAsia="Times New Roman" w:hAnsi="Calibri" w:cs="Calibri"/>
                <w:color w:val="000000"/>
                <w:sz w:val="22"/>
                <w:lang w:eastAsia="en-GB"/>
              </w:rPr>
              <w:t>Consultant</w:t>
            </w:r>
          </w:p>
        </w:tc>
        <w:tc>
          <w:tcPr>
            <w:tcW w:w="1477" w:type="dxa"/>
            <w:tcBorders>
              <w:top w:val="nil"/>
              <w:left w:val="nil"/>
              <w:bottom w:val="single" w:sz="4" w:space="0" w:color="auto"/>
              <w:right w:val="single" w:sz="4" w:space="0" w:color="auto"/>
            </w:tcBorders>
            <w:shd w:val="clear" w:color="auto" w:fill="auto"/>
            <w:noWrap/>
            <w:vAlign w:val="bottom"/>
            <w:hideMark/>
          </w:tcPr>
          <w:p w14:paraId="55730527" w14:textId="77777777" w:rsidR="00A27023" w:rsidRPr="0077574D" w:rsidRDefault="00A27023" w:rsidP="00B617BA">
            <w:pPr>
              <w:ind w:firstLineChars="300" w:firstLine="660"/>
              <w:rPr>
                <w:rFonts w:ascii="Calibri" w:eastAsia="Times New Roman" w:hAnsi="Calibri" w:cs="Calibri"/>
                <w:color w:val="000000"/>
                <w:sz w:val="22"/>
                <w:lang w:eastAsia="en-GB"/>
              </w:rPr>
            </w:pPr>
            <w:r w:rsidRPr="0077574D">
              <w:rPr>
                <w:rFonts w:ascii="Calibri" w:eastAsia="Times New Roman" w:hAnsi="Calibri" w:cs="Calibri"/>
                <w:color w:val="000000"/>
                <w:sz w:val="22"/>
                <w:lang w:eastAsia="en-GB"/>
              </w:rPr>
              <w:t>5.4</w:t>
            </w:r>
          </w:p>
        </w:tc>
      </w:tr>
      <w:tr w:rsidR="00A27023" w:rsidRPr="0077574D" w14:paraId="4F255839" w14:textId="77777777" w:rsidTr="00B617BA">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75044CBB" w14:textId="77777777" w:rsidR="00A27023" w:rsidRPr="0077574D" w:rsidRDefault="00A27023" w:rsidP="00B617BA">
            <w:pPr>
              <w:ind w:firstLineChars="200" w:firstLine="440"/>
              <w:rPr>
                <w:rFonts w:ascii="Calibri" w:eastAsia="Times New Roman" w:hAnsi="Calibri" w:cs="Calibri"/>
                <w:color w:val="000000"/>
                <w:sz w:val="22"/>
                <w:lang w:eastAsia="en-GB"/>
              </w:rPr>
            </w:pPr>
            <w:proofErr w:type="spellStart"/>
            <w:r w:rsidRPr="0077574D">
              <w:rPr>
                <w:rFonts w:ascii="Calibri" w:eastAsia="Times New Roman" w:hAnsi="Calibri" w:cs="Calibri"/>
                <w:color w:val="000000"/>
                <w:sz w:val="22"/>
                <w:lang w:eastAsia="en-GB"/>
              </w:rPr>
              <w:lastRenderedPageBreak/>
              <w:t>Other</w:t>
            </w:r>
            <w:proofErr w:type="spellEnd"/>
            <w:r w:rsidRPr="0077574D">
              <w:rPr>
                <w:rFonts w:ascii="Calibri" w:eastAsia="Times New Roman" w:hAnsi="Calibri" w:cs="Calibri"/>
                <w:color w:val="000000"/>
                <w:sz w:val="22"/>
                <w:lang w:eastAsia="en-GB"/>
              </w:rPr>
              <w:t xml:space="preserve"> </w:t>
            </w:r>
            <w:proofErr w:type="spellStart"/>
            <w:r w:rsidRPr="0077574D">
              <w:rPr>
                <w:rFonts w:ascii="Calibri" w:eastAsia="Times New Roman" w:hAnsi="Calibri" w:cs="Calibri"/>
                <w:color w:val="000000"/>
                <w:sz w:val="22"/>
                <w:lang w:eastAsia="en-GB"/>
              </w:rPr>
              <w:t>non-training</w:t>
            </w:r>
            <w:proofErr w:type="spellEnd"/>
            <w:r w:rsidRPr="0077574D">
              <w:rPr>
                <w:rFonts w:ascii="Calibri" w:eastAsia="Times New Roman" w:hAnsi="Calibri" w:cs="Calibri"/>
                <w:color w:val="000000"/>
                <w:sz w:val="22"/>
                <w:lang w:eastAsia="en-GB"/>
              </w:rPr>
              <w:t xml:space="preserve"> </w:t>
            </w:r>
            <w:proofErr w:type="spellStart"/>
            <w:r w:rsidRPr="0077574D">
              <w:rPr>
                <w:rFonts w:ascii="Calibri" w:eastAsia="Times New Roman" w:hAnsi="Calibri" w:cs="Calibri"/>
                <w:color w:val="000000"/>
                <w:sz w:val="22"/>
                <w:lang w:eastAsia="en-GB"/>
              </w:rPr>
              <w:t>grades</w:t>
            </w:r>
            <w:proofErr w:type="spellEnd"/>
          </w:p>
        </w:tc>
        <w:tc>
          <w:tcPr>
            <w:tcW w:w="1477" w:type="dxa"/>
            <w:tcBorders>
              <w:top w:val="nil"/>
              <w:left w:val="nil"/>
              <w:bottom w:val="single" w:sz="4" w:space="0" w:color="auto"/>
              <w:right w:val="single" w:sz="4" w:space="0" w:color="auto"/>
            </w:tcBorders>
            <w:shd w:val="clear" w:color="auto" w:fill="auto"/>
            <w:noWrap/>
            <w:vAlign w:val="bottom"/>
            <w:hideMark/>
          </w:tcPr>
          <w:p w14:paraId="41009A1E" w14:textId="77777777" w:rsidR="00A27023" w:rsidRPr="0077574D" w:rsidRDefault="00A27023" w:rsidP="00B617BA">
            <w:pPr>
              <w:ind w:firstLineChars="300" w:firstLine="660"/>
              <w:rPr>
                <w:rFonts w:ascii="Calibri" w:eastAsia="Times New Roman" w:hAnsi="Calibri" w:cs="Calibri"/>
                <w:color w:val="000000"/>
                <w:sz w:val="22"/>
                <w:lang w:eastAsia="en-GB"/>
              </w:rPr>
            </w:pPr>
            <w:r w:rsidRPr="0077574D">
              <w:rPr>
                <w:rFonts w:ascii="Calibri" w:eastAsia="Times New Roman" w:hAnsi="Calibri" w:cs="Calibri"/>
                <w:color w:val="000000"/>
                <w:sz w:val="22"/>
                <w:lang w:eastAsia="en-GB"/>
              </w:rPr>
              <w:t>1.8</w:t>
            </w:r>
          </w:p>
        </w:tc>
      </w:tr>
      <w:tr w:rsidR="00A27023" w:rsidRPr="0077574D" w14:paraId="4BBABDCA" w14:textId="77777777" w:rsidTr="00B617BA">
        <w:trPr>
          <w:trHeight w:val="315"/>
        </w:trPr>
        <w:tc>
          <w:tcPr>
            <w:tcW w:w="4300" w:type="dxa"/>
            <w:tcBorders>
              <w:top w:val="nil"/>
              <w:left w:val="single" w:sz="4" w:space="0" w:color="auto"/>
              <w:bottom w:val="double" w:sz="6" w:space="0" w:color="auto"/>
              <w:right w:val="single" w:sz="4" w:space="0" w:color="auto"/>
            </w:tcBorders>
            <w:shd w:val="clear" w:color="auto" w:fill="auto"/>
            <w:noWrap/>
            <w:vAlign w:val="bottom"/>
            <w:hideMark/>
          </w:tcPr>
          <w:p w14:paraId="66B66F0D" w14:textId="77777777" w:rsidR="00A27023" w:rsidRPr="0077574D" w:rsidRDefault="00A27023" w:rsidP="00B617BA">
            <w:pPr>
              <w:rPr>
                <w:rFonts w:ascii="Calibri" w:eastAsia="Times New Roman" w:hAnsi="Calibri" w:cs="Calibri"/>
                <w:b/>
                <w:bCs/>
                <w:color w:val="000000"/>
                <w:sz w:val="22"/>
                <w:lang w:eastAsia="en-GB"/>
              </w:rPr>
            </w:pPr>
            <w:r w:rsidRPr="0077574D">
              <w:rPr>
                <w:rFonts w:ascii="Calibri" w:eastAsia="Times New Roman" w:hAnsi="Calibri" w:cs="Calibri"/>
                <w:b/>
                <w:bCs/>
                <w:color w:val="000000"/>
                <w:sz w:val="22"/>
                <w:lang w:eastAsia="en-GB"/>
              </w:rPr>
              <w:t>General Psychiatry</w:t>
            </w:r>
          </w:p>
        </w:tc>
        <w:tc>
          <w:tcPr>
            <w:tcW w:w="1477" w:type="dxa"/>
            <w:tcBorders>
              <w:top w:val="nil"/>
              <w:left w:val="nil"/>
              <w:bottom w:val="double" w:sz="6" w:space="0" w:color="auto"/>
              <w:right w:val="single" w:sz="4" w:space="0" w:color="auto"/>
            </w:tcBorders>
            <w:shd w:val="clear" w:color="auto" w:fill="auto"/>
            <w:noWrap/>
            <w:vAlign w:val="bottom"/>
            <w:hideMark/>
          </w:tcPr>
          <w:p w14:paraId="7FCF3896" w14:textId="77777777" w:rsidR="00A27023" w:rsidRPr="0077574D" w:rsidRDefault="00A27023" w:rsidP="00B617BA">
            <w:pPr>
              <w:ind w:firstLineChars="100" w:firstLine="221"/>
              <w:rPr>
                <w:rFonts w:ascii="Calibri" w:eastAsia="Times New Roman" w:hAnsi="Calibri" w:cs="Calibri"/>
                <w:b/>
                <w:bCs/>
                <w:color w:val="000000"/>
                <w:sz w:val="22"/>
                <w:lang w:eastAsia="en-GB"/>
              </w:rPr>
            </w:pPr>
            <w:r w:rsidRPr="0077574D">
              <w:rPr>
                <w:rFonts w:ascii="Calibri" w:eastAsia="Times New Roman" w:hAnsi="Calibri" w:cs="Calibri"/>
                <w:b/>
                <w:bCs/>
                <w:color w:val="000000"/>
                <w:sz w:val="22"/>
                <w:lang w:eastAsia="en-GB"/>
              </w:rPr>
              <w:t>37.5</w:t>
            </w:r>
          </w:p>
        </w:tc>
      </w:tr>
      <w:tr w:rsidR="00A27023" w:rsidRPr="0077574D" w14:paraId="2DF90082" w14:textId="77777777" w:rsidTr="00B617BA">
        <w:trPr>
          <w:trHeight w:val="315"/>
        </w:trPr>
        <w:tc>
          <w:tcPr>
            <w:tcW w:w="4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FCC6B" w14:textId="77777777" w:rsidR="00A27023" w:rsidRPr="0077574D" w:rsidRDefault="00A27023" w:rsidP="00B617BA">
            <w:pPr>
              <w:ind w:firstLineChars="200" w:firstLine="440"/>
              <w:rPr>
                <w:rFonts w:ascii="Calibri" w:eastAsia="Times New Roman" w:hAnsi="Calibri" w:cs="Calibri"/>
                <w:color w:val="000000"/>
                <w:sz w:val="22"/>
                <w:lang w:eastAsia="en-GB"/>
              </w:rPr>
            </w:pPr>
            <w:r w:rsidRPr="0077574D">
              <w:rPr>
                <w:rFonts w:ascii="Calibri" w:eastAsia="Times New Roman" w:hAnsi="Calibri" w:cs="Calibri"/>
                <w:color w:val="000000"/>
                <w:sz w:val="22"/>
                <w:lang w:eastAsia="en-GB"/>
              </w:rPr>
              <w:t>Consultant</w:t>
            </w:r>
          </w:p>
        </w:tc>
        <w:tc>
          <w:tcPr>
            <w:tcW w:w="1477" w:type="dxa"/>
            <w:tcBorders>
              <w:top w:val="single" w:sz="4" w:space="0" w:color="auto"/>
              <w:left w:val="nil"/>
              <w:bottom w:val="single" w:sz="4" w:space="0" w:color="auto"/>
              <w:right w:val="single" w:sz="4" w:space="0" w:color="auto"/>
            </w:tcBorders>
            <w:shd w:val="clear" w:color="auto" w:fill="auto"/>
            <w:noWrap/>
            <w:vAlign w:val="bottom"/>
            <w:hideMark/>
          </w:tcPr>
          <w:p w14:paraId="3721FD23" w14:textId="77777777" w:rsidR="00A27023" w:rsidRPr="0077574D" w:rsidRDefault="00A27023" w:rsidP="00B617BA">
            <w:pPr>
              <w:ind w:firstLineChars="300" w:firstLine="660"/>
              <w:rPr>
                <w:rFonts w:ascii="Calibri" w:eastAsia="Times New Roman" w:hAnsi="Calibri" w:cs="Calibri"/>
                <w:color w:val="000000"/>
                <w:sz w:val="22"/>
                <w:lang w:eastAsia="en-GB"/>
              </w:rPr>
            </w:pPr>
            <w:r w:rsidRPr="0077574D">
              <w:rPr>
                <w:rFonts w:ascii="Calibri" w:eastAsia="Times New Roman" w:hAnsi="Calibri" w:cs="Calibri"/>
                <w:color w:val="000000"/>
                <w:sz w:val="22"/>
                <w:lang w:eastAsia="en-GB"/>
              </w:rPr>
              <w:t>27.5</w:t>
            </w:r>
          </w:p>
        </w:tc>
      </w:tr>
      <w:tr w:rsidR="00A27023" w:rsidRPr="0077574D" w14:paraId="071ED08A" w14:textId="77777777" w:rsidTr="00B617BA">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44953812" w14:textId="77777777" w:rsidR="00A27023" w:rsidRPr="0077574D" w:rsidRDefault="00A27023" w:rsidP="00B617BA">
            <w:pPr>
              <w:ind w:firstLineChars="200" w:firstLine="440"/>
              <w:rPr>
                <w:rFonts w:ascii="Calibri" w:eastAsia="Times New Roman" w:hAnsi="Calibri" w:cs="Calibri"/>
                <w:color w:val="000000"/>
                <w:sz w:val="22"/>
                <w:lang w:eastAsia="en-GB"/>
              </w:rPr>
            </w:pPr>
            <w:proofErr w:type="spellStart"/>
            <w:r w:rsidRPr="0077574D">
              <w:rPr>
                <w:rFonts w:ascii="Calibri" w:eastAsia="Times New Roman" w:hAnsi="Calibri" w:cs="Calibri"/>
                <w:color w:val="000000"/>
                <w:sz w:val="22"/>
                <w:lang w:eastAsia="en-GB"/>
              </w:rPr>
              <w:t>Other</w:t>
            </w:r>
            <w:proofErr w:type="spellEnd"/>
            <w:r w:rsidRPr="0077574D">
              <w:rPr>
                <w:rFonts w:ascii="Calibri" w:eastAsia="Times New Roman" w:hAnsi="Calibri" w:cs="Calibri"/>
                <w:color w:val="000000"/>
                <w:sz w:val="22"/>
                <w:lang w:eastAsia="en-GB"/>
              </w:rPr>
              <w:t xml:space="preserve"> </w:t>
            </w:r>
            <w:proofErr w:type="spellStart"/>
            <w:r w:rsidRPr="0077574D">
              <w:rPr>
                <w:rFonts w:ascii="Calibri" w:eastAsia="Times New Roman" w:hAnsi="Calibri" w:cs="Calibri"/>
                <w:color w:val="000000"/>
                <w:sz w:val="22"/>
                <w:lang w:eastAsia="en-GB"/>
              </w:rPr>
              <w:t>non-training</w:t>
            </w:r>
            <w:proofErr w:type="spellEnd"/>
            <w:r w:rsidRPr="0077574D">
              <w:rPr>
                <w:rFonts w:ascii="Calibri" w:eastAsia="Times New Roman" w:hAnsi="Calibri" w:cs="Calibri"/>
                <w:color w:val="000000"/>
                <w:sz w:val="22"/>
                <w:lang w:eastAsia="en-GB"/>
              </w:rPr>
              <w:t xml:space="preserve"> </w:t>
            </w:r>
            <w:proofErr w:type="spellStart"/>
            <w:r w:rsidRPr="0077574D">
              <w:rPr>
                <w:rFonts w:ascii="Calibri" w:eastAsia="Times New Roman" w:hAnsi="Calibri" w:cs="Calibri"/>
                <w:color w:val="000000"/>
                <w:sz w:val="22"/>
                <w:lang w:eastAsia="en-GB"/>
              </w:rPr>
              <w:t>grades</w:t>
            </w:r>
            <w:proofErr w:type="spellEnd"/>
          </w:p>
        </w:tc>
        <w:tc>
          <w:tcPr>
            <w:tcW w:w="1477" w:type="dxa"/>
            <w:tcBorders>
              <w:top w:val="nil"/>
              <w:left w:val="nil"/>
              <w:bottom w:val="single" w:sz="4" w:space="0" w:color="auto"/>
              <w:right w:val="single" w:sz="4" w:space="0" w:color="auto"/>
            </w:tcBorders>
            <w:shd w:val="clear" w:color="auto" w:fill="auto"/>
            <w:noWrap/>
            <w:vAlign w:val="bottom"/>
            <w:hideMark/>
          </w:tcPr>
          <w:p w14:paraId="2B94D0E6" w14:textId="77777777" w:rsidR="00A27023" w:rsidRPr="0077574D" w:rsidRDefault="00A27023" w:rsidP="00B617BA">
            <w:pPr>
              <w:ind w:firstLineChars="300" w:firstLine="660"/>
              <w:rPr>
                <w:rFonts w:ascii="Calibri" w:eastAsia="Times New Roman" w:hAnsi="Calibri" w:cs="Calibri"/>
                <w:color w:val="000000"/>
                <w:sz w:val="22"/>
                <w:lang w:eastAsia="en-GB"/>
              </w:rPr>
            </w:pPr>
            <w:r w:rsidRPr="0077574D">
              <w:rPr>
                <w:rFonts w:ascii="Calibri" w:eastAsia="Times New Roman" w:hAnsi="Calibri" w:cs="Calibri"/>
                <w:color w:val="000000"/>
                <w:sz w:val="22"/>
                <w:lang w:eastAsia="en-GB"/>
              </w:rPr>
              <w:t>10.0</w:t>
            </w:r>
          </w:p>
        </w:tc>
      </w:tr>
      <w:tr w:rsidR="00A27023" w:rsidRPr="0077574D" w14:paraId="360B0CF4" w14:textId="77777777" w:rsidTr="00B617BA">
        <w:trPr>
          <w:trHeight w:val="315"/>
        </w:trPr>
        <w:tc>
          <w:tcPr>
            <w:tcW w:w="4300" w:type="dxa"/>
            <w:tcBorders>
              <w:top w:val="nil"/>
              <w:left w:val="single" w:sz="4" w:space="0" w:color="auto"/>
              <w:bottom w:val="double" w:sz="6" w:space="0" w:color="auto"/>
              <w:right w:val="single" w:sz="4" w:space="0" w:color="auto"/>
            </w:tcBorders>
            <w:shd w:val="clear" w:color="auto" w:fill="auto"/>
            <w:noWrap/>
            <w:vAlign w:val="bottom"/>
            <w:hideMark/>
          </w:tcPr>
          <w:p w14:paraId="4432EE76" w14:textId="77777777" w:rsidR="00A27023" w:rsidRPr="0077574D" w:rsidRDefault="00A27023" w:rsidP="00B617BA">
            <w:pPr>
              <w:rPr>
                <w:rFonts w:ascii="Calibri" w:eastAsia="Times New Roman" w:hAnsi="Calibri" w:cs="Calibri"/>
                <w:b/>
                <w:bCs/>
                <w:color w:val="000000"/>
                <w:sz w:val="22"/>
                <w:lang w:eastAsia="en-GB"/>
              </w:rPr>
            </w:pPr>
            <w:r w:rsidRPr="0077574D">
              <w:rPr>
                <w:rFonts w:ascii="Calibri" w:eastAsia="Times New Roman" w:hAnsi="Calibri" w:cs="Calibri"/>
                <w:b/>
                <w:bCs/>
                <w:color w:val="000000"/>
                <w:sz w:val="22"/>
                <w:lang w:eastAsia="en-GB"/>
              </w:rPr>
              <w:t>Old Age Psychiatry</w:t>
            </w:r>
          </w:p>
        </w:tc>
        <w:tc>
          <w:tcPr>
            <w:tcW w:w="1477" w:type="dxa"/>
            <w:tcBorders>
              <w:top w:val="nil"/>
              <w:left w:val="nil"/>
              <w:bottom w:val="double" w:sz="6" w:space="0" w:color="auto"/>
              <w:right w:val="single" w:sz="4" w:space="0" w:color="auto"/>
            </w:tcBorders>
            <w:shd w:val="clear" w:color="auto" w:fill="auto"/>
            <w:noWrap/>
            <w:vAlign w:val="bottom"/>
            <w:hideMark/>
          </w:tcPr>
          <w:p w14:paraId="70F304C6" w14:textId="77777777" w:rsidR="00A27023" w:rsidRPr="0077574D" w:rsidRDefault="00A27023" w:rsidP="00B617BA">
            <w:pPr>
              <w:ind w:firstLineChars="100" w:firstLine="221"/>
              <w:rPr>
                <w:rFonts w:ascii="Calibri" w:eastAsia="Times New Roman" w:hAnsi="Calibri" w:cs="Calibri"/>
                <w:b/>
                <w:bCs/>
                <w:color w:val="000000"/>
                <w:sz w:val="22"/>
                <w:lang w:eastAsia="en-GB"/>
              </w:rPr>
            </w:pPr>
            <w:r w:rsidRPr="0077574D">
              <w:rPr>
                <w:rFonts w:ascii="Calibri" w:eastAsia="Times New Roman" w:hAnsi="Calibri" w:cs="Calibri"/>
                <w:b/>
                <w:bCs/>
                <w:color w:val="000000"/>
                <w:sz w:val="22"/>
                <w:lang w:eastAsia="en-GB"/>
              </w:rPr>
              <w:t>21.0</w:t>
            </w:r>
          </w:p>
        </w:tc>
      </w:tr>
      <w:tr w:rsidR="00A27023" w:rsidRPr="0077574D" w14:paraId="4B7BA23F" w14:textId="77777777" w:rsidTr="00B617BA">
        <w:trPr>
          <w:trHeight w:val="315"/>
        </w:trPr>
        <w:tc>
          <w:tcPr>
            <w:tcW w:w="4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CAB34" w14:textId="77777777" w:rsidR="00A27023" w:rsidRPr="0077574D" w:rsidRDefault="00A27023" w:rsidP="00B617BA">
            <w:pPr>
              <w:ind w:firstLineChars="200" w:firstLine="440"/>
              <w:rPr>
                <w:rFonts w:ascii="Calibri" w:eastAsia="Times New Roman" w:hAnsi="Calibri" w:cs="Calibri"/>
                <w:color w:val="000000"/>
                <w:sz w:val="22"/>
                <w:lang w:eastAsia="en-GB"/>
              </w:rPr>
            </w:pPr>
            <w:r w:rsidRPr="0077574D">
              <w:rPr>
                <w:rFonts w:ascii="Calibri" w:eastAsia="Times New Roman" w:hAnsi="Calibri" w:cs="Calibri"/>
                <w:color w:val="000000"/>
                <w:sz w:val="22"/>
                <w:lang w:eastAsia="en-GB"/>
              </w:rPr>
              <w:t>Consultant</w:t>
            </w:r>
          </w:p>
        </w:tc>
        <w:tc>
          <w:tcPr>
            <w:tcW w:w="1477" w:type="dxa"/>
            <w:tcBorders>
              <w:top w:val="single" w:sz="4" w:space="0" w:color="auto"/>
              <w:left w:val="nil"/>
              <w:bottom w:val="single" w:sz="4" w:space="0" w:color="auto"/>
              <w:right w:val="single" w:sz="4" w:space="0" w:color="auto"/>
            </w:tcBorders>
            <w:shd w:val="clear" w:color="auto" w:fill="auto"/>
            <w:noWrap/>
            <w:vAlign w:val="bottom"/>
            <w:hideMark/>
          </w:tcPr>
          <w:p w14:paraId="5840DD6E" w14:textId="77777777" w:rsidR="00A27023" w:rsidRPr="0077574D" w:rsidRDefault="00A27023" w:rsidP="00B617BA">
            <w:pPr>
              <w:ind w:firstLineChars="300" w:firstLine="660"/>
              <w:rPr>
                <w:rFonts w:ascii="Calibri" w:eastAsia="Times New Roman" w:hAnsi="Calibri" w:cs="Calibri"/>
                <w:color w:val="000000"/>
                <w:sz w:val="22"/>
                <w:lang w:eastAsia="en-GB"/>
              </w:rPr>
            </w:pPr>
            <w:r w:rsidRPr="0077574D">
              <w:rPr>
                <w:rFonts w:ascii="Calibri" w:eastAsia="Times New Roman" w:hAnsi="Calibri" w:cs="Calibri"/>
                <w:color w:val="000000"/>
                <w:sz w:val="22"/>
                <w:lang w:eastAsia="en-GB"/>
              </w:rPr>
              <w:t>10.0</w:t>
            </w:r>
          </w:p>
        </w:tc>
      </w:tr>
      <w:tr w:rsidR="00A27023" w:rsidRPr="0077574D" w14:paraId="7A54E6EE" w14:textId="77777777" w:rsidTr="00B617BA">
        <w:trPr>
          <w:trHeight w:val="31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610C2A32" w14:textId="77777777" w:rsidR="00A27023" w:rsidRPr="0077574D" w:rsidRDefault="00A27023" w:rsidP="00B617BA">
            <w:pPr>
              <w:ind w:firstLineChars="200" w:firstLine="440"/>
              <w:rPr>
                <w:rFonts w:ascii="Calibri" w:eastAsia="Times New Roman" w:hAnsi="Calibri" w:cs="Calibri"/>
                <w:color w:val="000000"/>
                <w:sz w:val="22"/>
                <w:lang w:eastAsia="en-GB"/>
              </w:rPr>
            </w:pPr>
            <w:proofErr w:type="spellStart"/>
            <w:r w:rsidRPr="0077574D">
              <w:rPr>
                <w:rFonts w:ascii="Calibri" w:eastAsia="Times New Roman" w:hAnsi="Calibri" w:cs="Calibri"/>
                <w:color w:val="000000"/>
                <w:sz w:val="22"/>
                <w:lang w:eastAsia="en-GB"/>
              </w:rPr>
              <w:t>Other</w:t>
            </w:r>
            <w:proofErr w:type="spellEnd"/>
            <w:r w:rsidRPr="0077574D">
              <w:rPr>
                <w:rFonts w:ascii="Calibri" w:eastAsia="Times New Roman" w:hAnsi="Calibri" w:cs="Calibri"/>
                <w:color w:val="000000"/>
                <w:sz w:val="22"/>
                <w:lang w:eastAsia="en-GB"/>
              </w:rPr>
              <w:t xml:space="preserve"> </w:t>
            </w:r>
            <w:proofErr w:type="spellStart"/>
            <w:r w:rsidRPr="0077574D">
              <w:rPr>
                <w:rFonts w:ascii="Calibri" w:eastAsia="Times New Roman" w:hAnsi="Calibri" w:cs="Calibri"/>
                <w:color w:val="000000"/>
                <w:sz w:val="22"/>
                <w:lang w:eastAsia="en-GB"/>
              </w:rPr>
              <w:t>non-training</w:t>
            </w:r>
            <w:proofErr w:type="spellEnd"/>
            <w:r w:rsidRPr="0077574D">
              <w:rPr>
                <w:rFonts w:ascii="Calibri" w:eastAsia="Times New Roman" w:hAnsi="Calibri" w:cs="Calibri"/>
                <w:color w:val="000000"/>
                <w:sz w:val="22"/>
                <w:lang w:eastAsia="en-GB"/>
              </w:rPr>
              <w:t xml:space="preserve"> </w:t>
            </w:r>
            <w:proofErr w:type="spellStart"/>
            <w:r w:rsidRPr="0077574D">
              <w:rPr>
                <w:rFonts w:ascii="Calibri" w:eastAsia="Times New Roman" w:hAnsi="Calibri" w:cs="Calibri"/>
                <w:color w:val="000000"/>
                <w:sz w:val="22"/>
                <w:lang w:eastAsia="en-GB"/>
              </w:rPr>
              <w:t>grades</w:t>
            </w:r>
            <w:proofErr w:type="spellEnd"/>
          </w:p>
        </w:tc>
        <w:tc>
          <w:tcPr>
            <w:tcW w:w="1477" w:type="dxa"/>
            <w:tcBorders>
              <w:top w:val="nil"/>
              <w:left w:val="nil"/>
              <w:bottom w:val="single" w:sz="4" w:space="0" w:color="auto"/>
              <w:right w:val="single" w:sz="4" w:space="0" w:color="auto"/>
            </w:tcBorders>
            <w:shd w:val="clear" w:color="auto" w:fill="auto"/>
            <w:noWrap/>
            <w:vAlign w:val="bottom"/>
            <w:hideMark/>
          </w:tcPr>
          <w:p w14:paraId="2ABB9BCE" w14:textId="77777777" w:rsidR="00A27023" w:rsidRPr="0077574D" w:rsidRDefault="00A27023" w:rsidP="00B617BA">
            <w:pPr>
              <w:ind w:firstLineChars="300" w:firstLine="660"/>
              <w:rPr>
                <w:rFonts w:ascii="Calibri" w:eastAsia="Times New Roman" w:hAnsi="Calibri" w:cs="Calibri"/>
                <w:color w:val="000000"/>
                <w:sz w:val="22"/>
                <w:lang w:eastAsia="en-GB"/>
              </w:rPr>
            </w:pPr>
            <w:r w:rsidRPr="0077574D">
              <w:rPr>
                <w:rFonts w:ascii="Calibri" w:eastAsia="Times New Roman" w:hAnsi="Calibri" w:cs="Calibri"/>
                <w:color w:val="000000"/>
                <w:sz w:val="22"/>
                <w:lang w:eastAsia="en-GB"/>
              </w:rPr>
              <w:t>11.0</w:t>
            </w:r>
          </w:p>
        </w:tc>
      </w:tr>
      <w:tr w:rsidR="00A27023" w:rsidRPr="0077574D" w14:paraId="762A813D" w14:textId="77777777" w:rsidTr="00B617BA">
        <w:trPr>
          <w:trHeight w:val="315"/>
        </w:trPr>
        <w:tc>
          <w:tcPr>
            <w:tcW w:w="43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62C2209" w14:textId="77777777" w:rsidR="00A27023" w:rsidRPr="0077574D" w:rsidRDefault="00A27023" w:rsidP="00B617BA">
            <w:pPr>
              <w:rPr>
                <w:rFonts w:ascii="Calibri" w:eastAsia="Times New Roman" w:hAnsi="Calibri" w:cs="Calibri"/>
                <w:b/>
                <w:bCs/>
                <w:color w:val="000000"/>
                <w:sz w:val="22"/>
                <w:lang w:eastAsia="en-GB"/>
              </w:rPr>
            </w:pPr>
            <w:r w:rsidRPr="0077574D">
              <w:rPr>
                <w:rFonts w:ascii="Calibri" w:eastAsia="Times New Roman" w:hAnsi="Calibri" w:cs="Calibri"/>
                <w:b/>
                <w:bCs/>
                <w:color w:val="000000"/>
                <w:sz w:val="22"/>
                <w:lang w:eastAsia="en-GB"/>
              </w:rPr>
              <w:t xml:space="preserve">Grand </w:t>
            </w:r>
            <w:proofErr w:type="spellStart"/>
            <w:r w:rsidRPr="0077574D">
              <w:rPr>
                <w:rFonts w:ascii="Calibri" w:eastAsia="Times New Roman" w:hAnsi="Calibri" w:cs="Calibri"/>
                <w:b/>
                <w:bCs/>
                <w:color w:val="000000"/>
                <w:sz w:val="22"/>
                <w:lang w:eastAsia="en-GB"/>
              </w:rPr>
              <w:t>Total</w:t>
            </w:r>
            <w:proofErr w:type="spellEnd"/>
          </w:p>
        </w:tc>
        <w:tc>
          <w:tcPr>
            <w:tcW w:w="1477" w:type="dxa"/>
            <w:tcBorders>
              <w:top w:val="single" w:sz="8" w:space="0" w:color="auto"/>
              <w:left w:val="nil"/>
              <w:bottom w:val="single" w:sz="8" w:space="0" w:color="auto"/>
              <w:right w:val="single" w:sz="8" w:space="0" w:color="auto"/>
            </w:tcBorders>
            <w:shd w:val="clear" w:color="auto" w:fill="auto"/>
            <w:noWrap/>
            <w:vAlign w:val="bottom"/>
            <w:hideMark/>
          </w:tcPr>
          <w:p w14:paraId="06228A91" w14:textId="77777777" w:rsidR="00A27023" w:rsidRPr="0077574D" w:rsidRDefault="00A27023" w:rsidP="00B617BA">
            <w:pPr>
              <w:ind w:firstLineChars="300" w:firstLine="663"/>
              <w:rPr>
                <w:rFonts w:ascii="Calibri" w:eastAsia="Times New Roman" w:hAnsi="Calibri" w:cs="Calibri"/>
                <w:b/>
                <w:bCs/>
                <w:color w:val="000000"/>
                <w:sz w:val="22"/>
                <w:lang w:eastAsia="en-GB"/>
              </w:rPr>
            </w:pPr>
            <w:r w:rsidRPr="0077574D">
              <w:rPr>
                <w:rFonts w:ascii="Calibri" w:eastAsia="Times New Roman" w:hAnsi="Calibri" w:cs="Calibri"/>
                <w:b/>
                <w:bCs/>
                <w:color w:val="000000"/>
                <w:sz w:val="22"/>
                <w:lang w:eastAsia="en-GB"/>
              </w:rPr>
              <w:t>65.7</w:t>
            </w:r>
          </w:p>
        </w:tc>
      </w:tr>
    </w:tbl>
    <w:p w14:paraId="59DD0B7A" w14:textId="4FFAF196" w:rsidR="00A27023" w:rsidRPr="00AD69BE" w:rsidRDefault="00A27023">
      <w:pPr>
        <w:spacing w:after="160" w:line="259" w:lineRule="auto"/>
        <w:rPr>
          <w:rFonts w:ascii="Arial" w:hAnsi="Arial" w:cs="Arial"/>
          <w:sz w:val="28"/>
          <w:szCs w:val="28"/>
        </w:rPr>
      </w:pPr>
    </w:p>
    <w:p w14:paraId="5D538E75" w14:textId="77777777" w:rsidR="00AD69BE" w:rsidRPr="00AD69BE" w:rsidRDefault="00AD69BE" w:rsidP="00AD69BE">
      <w:pPr>
        <w:spacing w:after="160" w:line="259" w:lineRule="auto"/>
        <w:rPr>
          <w:rFonts w:ascii="Arial" w:hAnsi="Arial" w:cs="Arial"/>
          <w:sz w:val="28"/>
          <w:szCs w:val="28"/>
        </w:rPr>
      </w:pPr>
      <w:r w:rsidRPr="00AD69BE">
        <w:rPr>
          <w:rFonts w:ascii="Arial" w:hAnsi="Arial" w:cs="Arial"/>
          <w:sz w:val="28"/>
          <w:szCs w:val="28"/>
        </w:rPr>
        <w:t>Ar gyfer y gweithlu Meddygol, o fewn gwasanaethau Iechyd Meddwl mae cyfanswm o 65.7 o swyddi cyfwerth ag amser llawn ar gyfer yr un cyfnod, mae'r nifer fwyaf o swyddi gwag o fewn Seiciatreg Gyffredinol.</w:t>
      </w:r>
    </w:p>
    <w:p w14:paraId="6912F82F" w14:textId="626D5F21" w:rsidR="00AD69BE" w:rsidRPr="00AD69BE" w:rsidRDefault="00AD69BE" w:rsidP="00AD69BE">
      <w:pPr>
        <w:spacing w:after="160" w:line="259" w:lineRule="auto"/>
        <w:rPr>
          <w:rFonts w:ascii="Arial" w:hAnsi="Arial" w:cs="Arial"/>
          <w:b/>
          <w:bCs/>
          <w:i/>
          <w:iCs/>
          <w:sz w:val="28"/>
          <w:szCs w:val="28"/>
        </w:rPr>
      </w:pPr>
      <w:r w:rsidRPr="00AD69BE">
        <w:rPr>
          <w:rFonts w:ascii="Arial" w:hAnsi="Arial" w:cs="Arial"/>
          <w:b/>
          <w:bCs/>
          <w:i/>
          <w:iCs/>
          <w:sz w:val="28"/>
          <w:szCs w:val="28"/>
        </w:rPr>
        <w:t>Sylwer. Bydd y ffigurau hyn yn cael eu diweddaru unwaith y derbynnir yr holl gyflwyniadau.</w:t>
      </w:r>
    </w:p>
    <w:p w14:paraId="2889D9E5" w14:textId="1AD257B7" w:rsidR="00AD69BE" w:rsidRDefault="00FC749E" w:rsidP="00A27023">
      <w:pPr>
        <w:rPr>
          <w:rFonts w:ascii="Arial" w:hAnsi="Arial" w:cs="Arial"/>
          <w:b/>
          <w:bCs/>
          <w:sz w:val="28"/>
          <w:szCs w:val="28"/>
        </w:rPr>
      </w:pPr>
      <w:bookmarkStart w:id="18" w:name="_Toc92974150"/>
      <w:r w:rsidRPr="00FC749E">
        <w:rPr>
          <w:rFonts w:ascii="Arial" w:hAnsi="Arial" w:cs="Arial"/>
          <w:b/>
          <w:bCs/>
          <w:sz w:val="28"/>
          <w:szCs w:val="28"/>
        </w:rPr>
        <w:t>2.8. Data Asiantaeth</w:t>
      </w:r>
    </w:p>
    <w:p w14:paraId="127BD3B0" w14:textId="2A521884" w:rsidR="00FC749E" w:rsidRDefault="00FC749E" w:rsidP="00A27023">
      <w:pPr>
        <w:rPr>
          <w:rFonts w:ascii="Arial" w:hAnsi="Arial" w:cs="Arial"/>
          <w:b/>
          <w:bCs/>
          <w:sz w:val="28"/>
          <w:szCs w:val="28"/>
          <w:highlight w:val="yellow"/>
        </w:rPr>
      </w:pPr>
    </w:p>
    <w:p w14:paraId="12F079AA" w14:textId="77777777" w:rsidR="00FC749E" w:rsidRPr="00FC749E" w:rsidRDefault="00FC749E" w:rsidP="00FC749E">
      <w:pPr>
        <w:rPr>
          <w:rFonts w:ascii="Arial" w:hAnsi="Arial" w:cs="Arial"/>
          <w:sz w:val="28"/>
          <w:szCs w:val="28"/>
        </w:rPr>
      </w:pPr>
      <w:r w:rsidRPr="00FC749E">
        <w:rPr>
          <w:rFonts w:ascii="Arial" w:hAnsi="Arial" w:cs="Arial"/>
          <w:sz w:val="28"/>
          <w:szCs w:val="28"/>
        </w:rPr>
        <w:t>Mae'r tablau isod yn dangos data asiantaethau ar gyfer y gweithlu Iechyd Meddwl am y cyfnod o 12 mis hyd at 30 Medi 2021, a ddarparwyd yn uniongyrchol gan Sefydliadau.</w:t>
      </w:r>
    </w:p>
    <w:p w14:paraId="2E7834BE" w14:textId="77777777" w:rsidR="00FC749E" w:rsidRPr="00FC749E" w:rsidRDefault="00FC749E" w:rsidP="00FC749E">
      <w:pPr>
        <w:rPr>
          <w:rFonts w:ascii="Arial" w:hAnsi="Arial" w:cs="Arial"/>
          <w:b/>
          <w:bCs/>
          <w:sz w:val="28"/>
          <w:szCs w:val="28"/>
        </w:rPr>
      </w:pPr>
    </w:p>
    <w:p w14:paraId="2A8343EA" w14:textId="548C2986" w:rsidR="00FC749E" w:rsidRPr="00FC749E" w:rsidRDefault="00FC749E" w:rsidP="00FC749E">
      <w:pPr>
        <w:rPr>
          <w:rFonts w:ascii="Arial" w:hAnsi="Arial" w:cs="Arial"/>
          <w:b/>
          <w:bCs/>
          <w:sz w:val="28"/>
          <w:szCs w:val="28"/>
          <w:highlight w:val="yellow"/>
        </w:rPr>
      </w:pPr>
      <w:r w:rsidRPr="00FC749E">
        <w:rPr>
          <w:rFonts w:ascii="Arial" w:hAnsi="Arial" w:cs="Arial"/>
          <w:b/>
          <w:bCs/>
          <w:sz w:val="28"/>
          <w:szCs w:val="28"/>
        </w:rPr>
        <w:t>Gwariant Asiantaeth Gweithiwr Proffesiynol Perthynol i Iechyd, HCSW a'r Gweithlu Nyrsio</w:t>
      </w:r>
    </w:p>
    <w:p w14:paraId="1FDDE68A" w14:textId="475B6D2E" w:rsidR="00A27023" w:rsidRDefault="00A27023" w:rsidP="00A27023"/>
    <w:tbl>
      <w:tblPr>
        <w:tblW w:w="7349" w:type="dxa"/>
        <w:tblLook w:val="04A0" w:firstRow="1" w:lastRow="0" w:firstColumn="1" w:lastColumn="0" w:noHBand="0" w:noVBand="1"/>
      </w:tblPr>
      <w:tblGrid>
        <w:gridCol w:w="4300"/>
        <w:gridCol w:w="3049"/>
      </w:tblGrid>
      <w:tr w:rsidR="00FC749E" w:rsidRPr="00F22F48" w14:paraId="569534E4" w14:textId="77777777" w:rsidTr="00B617BA">
        <w:trPr>
          <w:trHeight w:val="900"/>
        </w:trPr>
        <w:tc>
          <w:tcPr>
            <w:tcW w:w="4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450BE" w14:textId="77777777" w:rsidR="00FC749E" w:rsidRPr="00F22F48" w:rsidRDefault="00FC749E" w:rsidP="00B617BA">
            <w:pPr>
              <w:rPr>
                <w:rFonts w:ascii="Calibri" w:eastAsia="Times New Roman" w:hAnsi="Calibri" w:cs="Calibri"/>
                <w:color w:val="000000"/>
                <w:sz w:val="22"/>
                <w:lang w:eastAsia="en-GB"/>
              </w:rPr>
            </w:pPr>
            <w:bookmarkStart w:id="19" w:name="_Hlk94174252"/>
            <w:r w:rsidRPr="00F22F48">
              <w:rPr>
                <w:rFonts w:ascii="Calibri" w:eastAsia="Times New Roman" w:hAnsi="Calibri" w:cs="Calibri"/>
                <w:color w:val="000000"/>
                <w:sz w:val="22"/>
                <w:lang w:eastAsia="en-GB"/>
              </w:rPr>
              <w:t> </w:t>
            </w:r>
          </w:p>
        </w:tc>
        <w:tc>
          <w:tcPr>
            <w:tcW w:w="3049" w:type="dxa"/>
            <w:tcBorders>
              <w:top w:val="single" w:sz="4" w:space="0" w:color="auto"/>
              <w:left w:val="nil"/>
              <w:bottom w:val="single" w:sz="4" w:space="0" w:color="auto"/>
              <w:right w:val="single" w:sz="4" w:space="0" w:color="auto"/>
            </w:tcBorders>
            <w:shd w:val="clear" w:color="000000" w:fill="D6DCE4"/>
            <w:vAlign w:val="center"/>
            <w:hideMark/>
          </w:tcPr>
          <w:p w14:paraId="471A49FC" w14:textId="77777777" w:rsidR="00FC749E" w:rsidRPr="00F22F48" w:rsidRDefault="00FC749E" w:rsidP="00B617BA">
            <w:pPr>
              <w:jc w:val="center"/>
              <w:rPr>
                <w:rFonts w:ascii="Calibri" w:eastAsia="Times New Roman" w:hAnsi="Calibri" w:cs="Calibri"/>
                <w:b/>
                <w:bCs/>
                <w:color w:val="000000"/>
                <w:sz w:val="22"/>
                <w:lang w:eastAsia="en-GB"/>
              </w:rPr>
            </w:pPr>
            <w:proofErr w:type="spellStart"/>
            <w:r w:rsidRPr="00F22F48">
              <w:rPr>
                <w:rFonts w:ascii="Calibri" w:eastAsia="Times New Roman" w:hAnsi="Calibri" w:cs="Calibri"/>
                <w:b/>
                <w:bCs/>
                <w:color w:val="000000"/>
                <w:sz w:val="22"/>
                <w:lang w:eastAsia="en-GB"/>
              </w:rPr>
              <w:t>Total</w:t>
            </w:r>
            <w:proofErr w:type="spellEnd"/>
            <w:r w:rsidRPr="00F22F48">
              <w:rPr>
                <w:rFonts w:ascii="Calibri" w:eastAsia="Times New Roman" w:hAnsi="Calibri" w:cs="Calibri"/>
                <w:b/>
                <w:bCs/>
                <w:color w:val="000000"/>
                <w:sz w:val="22"/>
                <w:lang w:eastAsia="en-GB"/>
              </w:rPr>
              <w:t xml:space="preserve"> </w:t>
            </w:r>
            <w:proofErr w:type="spellStart"/>
            <w:r w:rsidRPr="00F22F48">
              <w:rPr>
                <w:rFonts w:ascii="Calibri" w:eastAsia="Times New Roman" w:hAnsi="Calibri" w:cs="Calibri"/>
                <w:b/>
                <w:bCs/>
                <w:color w:val="000000"/>
                <w:sz w:val="22"/>
                <w:lang w:eastAsia="en-GB"/>
              </w:rPr>
              <w:t>Agency</w:t>
            </w:r>
            <w:proofErr w:type="spellEnd"/>
            <w:r w:rsidRPr="00F22F48">
              <w:rPr>
                <w:rFonts w:ascii="Calibri" w:eastAsia="Times New Roman" w:hAnsi="Calibri" w:cs="Calibri"/>
                <w:b/>
                <w:bCs/>
                <w:color w:val="000000"/>
                <w:sz w:val="22"/>
                <w:lang w:eastAsia="en-GB"/>
              </w:rPr>
              <w:t xml:space="preserve"> </w:t>
            </w:r>
            <w:proofErr w:type="spellStart"/>
            <w:r w:rsidRPr="00F22F48">
              <w:rPr>
                <w:rFonts w:ascii="Calibri" w:eastAsia="Times New Roman" w:hAnsi="Calibri" w:cs="Calibri"/>
                <w:b/>
                <w:bCs/>
                <w:color w:val="000000"/>
                <w:sz w:val="22"/>
                <w:lang w:eastAsia="en-GB"/>
              </w:rPr>
              <w:t>Spend</w:t>
            </w:r>
            <w:proofErr w:type="spellEnd"/>
            <w:r w:rsidRPr="00F22F48">
              <w:rPr>
                <w:rFonts w:ascii="Calibri" w:eastAsia="Times New Roman" w:hAnsi="Calibri" w:cs="Calibri"/>
                <w:b/>
                <w:bCs/>
                <w:color w:val="000000"/>
                <w:sz w:val="22"/>
                <w:lang w:eastAsia="en-GB"/>
              </w:rPr>
              <w:t xml:space="preserve"> (£)</w:t>
            </w:r>
          </w:p>
        </w:tc>
      </w:tr>
      <w:tr w:rsidR="00FC749E" w:rsidRPr="00F22F48" w14:paraId="342EA19E" w14:textId="77777777" w:rsidTr="00B617BA">
        <w:trPr>
          <w:trHeight w:val="315"/>
        </w:trPr>
        <w:tc>
          <w:tcPr>
            <w:tcW w:w="4300" w:type="dxa"/>
            <w:tcBorders>
              <w:top w:val="nil"/>
              <w:left w:val="single" w:sz="4" w:space="0" w:color="auto"/>
              <w:bottom w:val="double" w:sz="6" w:space="0" w:color="auto"/>
              <w:right w:val="single" w:sz="4" w:space="0" w:color="auto"/>
            </w:tcBorders>
            <w:shd w:val="clear" w:color="auto" w:fill="auto"/>
            <w:noWrap/>
            <w:vAlign w:val="bottom"/>
            <w:hideMark/>
          </w:tcPr>
          <w:p w14:paraId="351B01B2" w14:textId="77777777" w:rsidR="00FC749E" w:rsidRPr="00F22F48" w:rsidRDefault="00FC749E" w:rsidP="00B617BA">
            <w:pPr>
              <w:rPr>
                <w:rFonts w:ascii="Calibri" w:eastAsia="Times New Roman" w:hAnsi="Calibri" w:cs="Calibri"/>
                <w:b/>
                <w:bCs/>
                <w:color w:val="000000"/>
                <w:sz w:val="22"/>
                <w:lang w:eastAsia="en-GB"/>
              </w:rPr>
            </w:pPr>
            <w:proofErr w:type="spellStart"/>
            <w:r w:rsidRPr="00F22F48">
              <w:rPr>
                <w:rFonts w:ascii="Calibri" w:eastAsia="Times New Roman" w:hAnsi="Calibri" w:cs="Calibri"/>
                <w:b/>
                <w:bCs/>
                <w:color w:val="000000"/>
                <w:sz w:val="22"/>
                <w:lang w:eastAsia="en-GB"/>
              </w:rPr>
              <w:t>AHPs</w:t>
            </w:r>
            <w:proofErr w:type="spellEnd"/>
            <w:r w:rsidRPr="00F22F48">
              <w:rPr>
                <w:rFonts w:ascii="Calibri" w:eastAsia="Times New Roman" w:hAnsi="Calibri" w:cs="Calibri"/>
                <w:b/>
                <w:bCs/>
                <w:color w:val="000000"/>
                <w:sz w:val="22"/>
                <w:lang w:eastAsia="en-GB"/>
              </w:rPr>
              <w:t xml:space="preserve"> </w:t>
            </w:r>
            <w:proofErr w:type="spellStart"/>
            <w:r w:rsidRPr="00F22F48">
              <w:rPr>
                <w:rFonts w:ascii="Calibri" w:eastAsia="Times New Roman" w:hAnsi="Calibri" w:cs="Calibri"/>
                <w:b/>
                <w:bCs/>
                <w:color w:val="000000"/>
                <w:sz w:val="22"/>
                <w:lang w:eastAsia="en-GB"/>
              </w:rPr>
              <w:t>working</w:t>
            </w:r>
            <w:proofErr w:type="spellEnd"/>
            <w:r w:rsidRPr="00F22F48">
              <w:rPr>
                <w:rFonts w:ascii="Calibri" w:eastAsia="Times New Roman" w:hAnsi="Calibri" w:cs="Calibri"/>
                <w:b/>
                <w:bCs/>
                <w:color w:val="000000"/>
                <w:sz w:val="22"/>
                <w:lang w:eastAsia="en-GB"/>
              </w:rPr>
              <w:t xml:space="preserve"> in Mental Health</w:t>
            </w:r>
          </w:p>
        </w:tc>
        <w:tc>
          <w:tcPr>
            <w:tcW w:w="3049" w:type="dxa"/>
            <w:tcBorders>
              <w:top w:val="nil"/>
              <w:left w:val="nil"/>
              <w:bottom w:val="double" w:sz="6" w:space="0" w:color="auto"/>
              <w:right w:val="single" w:sz="4" w:space="0" w:color="auto"/>
            </w:tcBorders>
            <w:shd w:val="clear" w:color="auto" w:fill="auto"/>
            <w:noWrap/>
            <w:vAlign w:val="bottom"/>
            <w:hideMark/>
          </w:tcPr>
          <w:p w14:paraId="681CCE99" w14:textId="77777777" w:rsidR="00FC749E" w:rsidRPr="00F22F48" w:rsidRDefault="00FC749E" w:rsidP="00B617BA">
            <w:pPr>
              <w:ind w:firstLineChars="500" w:firstLine="1104"/>
              <w:rPr>
                <w:rFonts w:ascii="Calibri" w:eastAsia="Times New Roman" w:hAnsi="Calibri" w:cs="Calibri"/>
                <w:b/>
                <w:bCs/>
                <w:color w:val="000000"/>
                <w:sz w:val="22"/>
                <w:lang w:eastAsia="en-GB"/>
              </w:rPr>
            </w:pPr>
            <w:r w:rsidRPr="00F22F48">
              <w:rPr>
                <w:rFonts w:ascii="Calibri" w:eastAsia="Times New Roman" w:hAnsi="Calibri" w:cs="Calibri"/>
                <w:b/>
                <w:bCs/>
                <w:color w:val="000000"/>
                <w:sz w:val="22"/>
                <w:lang w:eastAsia="en-GB"/>
              </w:rPr>
              <w:t xml:space="preserve"> £       570,906 </w:t>
            </w:r>
          </w:p>
        </w:tc>
      </w:tr>
      <w:tr w:rsidR="00FC749E" w:rsidRPr="00F22F48" w14:paraId="4EC83A24" w14:textId="77777777" w:rsidTr="00B617BA">
        <w:trPr>
          <w:trHeight w:val="31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7BFB02A9" w14:textId="77777777" w:rsidR="00FC749E" w:rsidRPr="00F22F48" w:rsidRDefault="00FC749E" w:rsidP="00B617BA">
            <w:pPr>
              <w:ind w:firstLineChars="200" w:firstLine="440"/>
              <w:rPr>
                <w:rFonts w:ascii="Calibri" w:eastAsia="Times New Roman" w:hAnsi="Calibri" w:cs="Calibri"/>
                <w:color w:val="000000"/>
                <w:sz w:val="22"/>
                <w:lang w:eastAsia="en-GB"/>
              </w:rPr>
            </w:pPr>
            <w:r w:rsidRPr="00F22F48">
              <w:rPr>
                <w:rFonts w:ascii="Calibri" w:eastAsia="Times New Roman" w:hAnsi="Calibri" w:cs="Calibri"/>
                <w:color w:val="000000"/>
                <w:sz w:val="22"/>
                <w:lang w:eastAsia="en-GB"/>
              </w:rPr>
              <w:t>Physiotherapy</w:t>
            </w:r>
          </w:p>
        </w:tc>
        <w:tc>
          <w:tcPr>
            <w:tcW w:w="3049" w:type="dxa"/>
            <w:tcBorders>
              <w:top w:val="nil"/>
              <w:left w:val="nil"/>
              <w:bottom w:val="single" w:sz="4" w:space="0" w:color="auto"/>
              <w:right w:val="single" w:sz="4" w:space="0" w:color="auto"/>
            </w:tcBorders>
            <w:shd w:val="clear" w:color="auto" w:fill="auto"/>
            <w:noWrap/>
            <w:vAlign w:val="bottom"/>
            <w:hideMark/>
          </w:tcPr>
          <w:p w14:paraId="67A20C8C" w14:textId="77777777" w:rsidR="00FC749E" w:rsidRPr="00F22F48" w:rsidRDefault="00FC749E" w:rsidP="00B617BA">
            <w:pPr>
              <w:ind w:firstLineChars="500" w:firstLine="1100"/>
              <w:rPr>
                <w:rFonts w:ascii="Calibri" w:eastAsia="Times New Roman" w:hAnsi="Calibri" w:cs="Calibri"/>
                <w:color w:val="000000"/>
                <w:sz w:val="22"/>
                <w:lang w:eastAsia="en-GB"/>
              </w:rPr>
            </w:pPr>
            <w:r w:rsidRPr="00F22F48">
              <w:rPr>
                <w:rFonts w:ascii="Calibri" w:eastAsia="Times New Roman" w:hAnsi="Calibri" w:cs="Calibri"/>
                <w:color w:val="000000"/>
                <w:sz w:val="22"/>
                <w:lang w:eastAsia="en-GB"/>
              </w:rPr>
              <w:t xml:space="preserve"> £       130,265 </w:t>
            </w:r>
          </w:p>
        </w:tc>
      </w:tr>
      <w:tr w:rsidR="00FC749E" w:rsidRPr="00F22F48" w14:paraId="6D3A80B8" w14:textId="77777777" w:rsidTr="00B617BA">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726B4467" w14:textId="77777777" w:rsidR="00FC749E" w:rsidRPr="00F22F48" w:rsidRDefault="00FC749E" w:rsidP="00B617BA">
            <w:pPr>
              <w:ind w:firstLineChars="200" w:firstLine="440"/>
              <w:rPr>
                <w:rFonts w:ascii="Calibri" w:eastAsia="Times New Roman" w:hAnsi="Calibri" w:cs="Calibri"/>
                <w:color w:val="000000"/>
                <w:sz w:val="22"/>
                <w:lang w:eastAsia="en-GB"/>
              </w:rPr>
            </w:pPr>
            <w:r w:rsidRPr="00F22F48">
              <w:rPr>
                <w:rFonts w:ascii="Calibri" w:eastAsia="Times New Roman" w:hAnsi="Calibri" w:cs="Calibri"/>
                <w:color w:val="000000"/>
                <w:sz w:val="22"/>
                <w:lang w:eastAsia="en-GB"/>
              </w:rPr>
              <w:t>Art/Drama/</w:t>
            </w:r>
            <w:proofErr w:type="spellStart"/>
            <w:r w:rsidRPr="00F22F48">
              <w:rPr>
                <w:rFonts w:ascii="Calibri" w:eastAsia="Times New Roman" w:hAnsi="Calibri" w:cs="Calibri"/>
                <w:color w:val="000000"/>
                <w:sz w:val="22"/>
                <w:lang w:eastAsia="en-GB"/>
              </w:rPr>
              <w:t>Music</w:t>
            </w:r>
            <w:proofErr w:type="spellEnd"/>
            <w:r w:rsidRPr="00F22F48">
              <w:rPr>
                <w:rFonts w:ascii="Calibri" w:eastAsia="Times New Roman" w:hAnsi="Calibri" w:cs="Calibri"/>
                <w:color w:val="000000"/>
                <w:sz w:val="22"/>
                <w:lang w:eastAsia="en-GB"/>
              </w:rPr>
              <w:t xml:space="preserve"> </w:t>
            </w:r>
            <w:proofErr w:type="spellStart"/>
            <w:r w:rsidRPr="00F22F48">
              <w:rPr>
                <w:rFonts w:ascii="Calibri" w:eastAsia="Times New Roman" w:hAnsi="Calibri" w:cs="Calibri"/>
                <w:color w:val="000000"/>
                <w:sz w:val="22"/>
                <w:lang w:eastAsia="en-GB"/>
              </w:rPr>
              <w:t>Therapists</w:t>
            </w:r>
            <w:proofErr w:type="spellEnd"/>
          </w:p>
        </w:tc>
        <w:tc>
          <w:tcPr>
            <w:tcW w:w="3049" w:type="dxa"/>
            <w:tcBorders>
              <w:top w:val="nil"/>
              <w:left w:val="nil"/>
              <w:bottom w:val="single" w:sz="4" w:space="0" w:color="auto"/>
              <w:right w:val="single" w:sz="4" w:space="0" w:color="auto"/>
            </w:tcBorders>
            <w:shd w:val="clear" w:color="auto" w:fill="auto"/>
            <w:noWrap/>
            <w:vAlign w:val="bottom"/>
            <w:hideMark/>
          </w:tcPr>
          <w:p w14:paraId="182C0EA5" w14:textId="77777777" w:rsidR="00FC749E" w:rsidRPr="00F22F48" w:rsidRDefault="00FC749E" w:rsidP="00B617BA">
            <w:pPr>
              <w:ind w:firstLineChars="500" w:firstLine="1100"/>
              <w:rPr>
                <w:rFonts w:ascii="Calibri" w:eastAsia="Times New Roman" w:hAnsi="Calibri" w:cs="Calibri"/>
                <w:color w:val="000000"/>
                <w:sz w:val="22"/>
                <w:lang w:eastAsia="en-GB"/>
              </w:rPr>
            </w:pPr>
            <w:r w:rsidRPr="00F22F48">
              <w:rPr>
                <w:rFonts w:ascii="Calibri" w:eastAsia="Times New Roman" w:hAnsi="Calibri" w:cs="Calibri"/>
                <w:color w:val="000000"/>
                <w:sz w:val="22"/>
                <w:lang w:eastAsia="en-GB"/>
              </w:rPr>
              <w:t xml:space="preserve"> £                   -   </w:t>
            </w:r>
          </w:p>
        </w:tc>
      </w:tr>
      <w:tr w:rsidR="00FC749E" w:rsidRPr="00F22F48" w14:paraId="0D78DD36" w14:textId="77777777" w:rsidTr="00B617BA">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7868F632" w14:textId="77777777" w:rsidR="00FC749E" w:rsidRPr="00F22F48" w:rsidRDefault="00FC749E" w:rsidP="00B617BA">
            <w:pPr>
              <w:ind w:firstLineChars="200" w:firstLine="440"/>
              <w:rPr>
                <w:rFonts w:ascii="Calibri" w:eastAsia="Times New Roman" w:hAnsi="Calibri" w:cs="Calibri"/>
                <w:color w:val="000000"/>
                <w:sz w:val="22"/>
                <w:lang w:eastAsia="en-GB"/>
              </w:rPr>
            </w:pPr>
            <w:r w:rsidRPr="00F22F48">
              <w:rPr>
                <w:rFonts w:ascii="Calibri" w:eastAsia="Times New Roman" w:hAnsi="Calibri" w:cs="Calibri"/>
                <w:color w:val="000000"/>
                <w:sz w:val="22"/>
                <w:lang w:eastAsia="en-GB"/>
              </w:rPr>
              <w:t xml:space="preserve">Occupational </w:t>
            </w:r>
            <w:proofErr w:type="spellStart"/>
            <w:r w:rsidRPr="00F22F48">
              <w:rPr>
                <w:rFonts w:ascii="Calibri" w:eastAsia="Times New Roman" w:hAnsi="Calibri" w:cs="Calibri"/>
                <w:color w:val="000000"/>
                <w:sz w:val="22"/>
                <w:lang w:eastAsia="en-GB"/>
              </w:rPr>
              <w:t>Therapists</w:t>
            </w:r>
            <w:proofErr w:type="spellEnd"/>
          </w:p>
        </w:tc>
        <w:tc>
          <w:tcPr>
            <w:tcW w:w="3049" w:type="dxa"/>
            <w:tcBorders>
              <w:top w:val="nil"/>
              <w:left w:val="nil"/>
              <w:bottom w:val="single" w:sz="4" w:space="0" w:color="auto"/>
              <w:right w:val="single" w:sz="4" w:space="0" w:color="auto"/>
            </w:tcBorders>
            <w:shd w:val="clear" w:color="auto" w:fill="auto"/>
            <w:noWrap/>
            <w:vAlign w:val="bottom"/>
            <w:hideMark/>
          </w:tcPr>
          <w:p w14:paraId="6DB9D6F8" w14:textId="77777777" w:rsidR="00FC749E" w:rsidRPr="00F22F48" w:rsidRDefault="00FC749E" w:rsidP="00B617BA">
            <w:pPr>
              <w:ind w:firstLineChars="500" w:firstLine="1100"/>
              <w:rPr>
                <w:rFonts w:ascii="Calibri" w:eastAsia="Times New Roman" w:hAnsi="Calibri" w:cs="Calibri"/>
                <w:color w:val="000000"/>
                <w:sz w:val="22"/>
                <w:lang w:eastAsia="en-GB"/>
              </w:rPr>
            </w:pPr>
            <w:r w:rsidRPr="00F22F48">
              <w:rPr>
                <w:rFonts w:ascii="Calibri" w:eastAsia="Times New Roman" w:hAnsi="Calibri" w:cs="Calibri"/>
                <w:color w:val="000000"/>
                <w:sz w:val="22"/>
                <w:lang w:eastAsia="en-GB"/>
              </w:rPr>
              <w:t xml:space="preserve"> £       310,492 </w:t>
            </w:r>
          </w:p>
        </w:tc>
      </w:tr>
      <w:tr w:rsidR="00FC749E" w:rsidRPr="00F22F48" w14:paraId="1BD1311E" w14:textId="77777777" w:rsidTr="00B617BA">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70CB107E" w14:textId="77777777" w:rsidR="00FC749E" w:rsidRPr="00F22F48" w:rsidRDefault="00FC749E" w:rsidP="00B617BA">
            <w:pPr>
              <w:ind w:firstLineChars="200" w:firstLine="440"/>
              <w:rPr>
                <w:rFonts w:ascii="Calibri" w:eastAsia="Times New Roman" w:hAnsi="Calibri" w:cs="Calibri"/>
                <w:color w:val="000000"/>
                <w:sz w:val="22"/>
                <w:lang w:eastAsia="en-GB"/>
              </w:rPr>
            </w:pPr>
            <w:proofErr w:type="spellStart"/>
            <w:r w:rsidRPr="00F22F48">
              <w:rPr>
                <w:rFonts w:ascii="Calibri" w:eastAsia="Times New Roman" w:hAnsi="Calibri" w:cs="Calibri"/>
                <w:color w:val="000000"/>
                <w:sz w:val="22"/>
                <w:lang w:eastAsia="en-GB"/>
              </w:rPr>
              <w:t>Other</w:t>
            </w:r>
            <w:proofErr w:type="spellEnd"/>
            <w:r w:rsidRPr="00F22F48">
              <w:rPr>
                <w:rFonts w:ascii="Calibri" w:eastAsia="Times New Roman" w:hAnsi="Calibri" w:cs="Calibri"/>
                <w:color w:val="000000"/>
                <w:sz w:val="22"/>
                <w:lang w:eastAsia="en-GB"/>
              </w:rPr>
              <w:t xml:space="preserve"> (</w:t>
            </w:r>
            <w:proofErr w:type="spellStart"/>
            <w:r w:rsidRPr="00F22F48">
              <w:rPr>
                <w:rFonts w:ascii="Calibri" w:eastAsia="Times New Roman" w:hAnsi="Calibri" w:cs="Calibri"/>
                <w:color w:val="000000"/>
                <w:sz w:val="22"/>
                <w:lang w:eastAsia="en-GB"/>
              </w:rPr>
              <w:t>Please</w:t>
            </w:r>
            <w:proofErr w:type="spellEnd"/>
            <w:r w:rsidRPr="00F22F48">
              <w:rPr>
                <w:rFonts w:ascii="Calibri" w:eastAsia="Times New Roman" w:hAnsi="Calibri" w:cs="Calibri"/>
                <w:color w:val="000000"/>
                <w:sz w:val="22"/>
                <w:lang w:eastAsia="en-GB"/>
              </w:rPr>
              <w:t xml:space="preserve"> </w:t>
            </w:r>
            <w:proofErr w:type="spellStart"/>
            <w:r w:rsidRPr="00F22F48">
              <w:rPr>
                <w:rFonts w:ascii="Calibri" w:eastAsia="Times New Roman" w:hAnsi="Calibri" w:cs="Calibri"/>
                <w:color w:val="000000"/>
                <w:sz w:val="22"/>
                <w:lang w:eastAsia="en-GB"/>
              </w:rPr>
              <w:t>state</w:t>
            </w:r>
            <w:proofErr w:type="spellEnd"/>
            <w:r w:rsidRPr="00F22F48">
              <w:rPr>
                <w:rFonts w:ascii="Calibri" w:eastAsia="Times New Roman" w:hAnsi="Calibri" w:cs="Calibri"/>
                <w:color w:val="000000"/>
                <w:sz w:val="22"/>
                <w:lang w:eastAsia="en-GB"/>
              </w:rPr>
              <w:t>)</w:t>
            </w:r>
          </w:p>
        </w:tc>
        <w:tc>
          <w:tcPr>
            <w:tcW w:w="3049" w:type="dxa"/>
            <w:tcBorders>
              <w:top w:val="nil"/>
              <w:left w:val="nil"/>
              <w:bottom w:val="single" w:sz="4" w:space="0" w:color="auto"/>
              <w:right w:val="single" w:sz="4" w:space="0" w:color="auto"/>
            </w:tcBorders>
            <w:shd w:val="clear" w:color="auto" w:fill="auto"/>
            <w:noWrap/>
            <w:vAlign w:val="bottom"/>
            <w:hideMark/>
          </w:tcPr>
          <w:p w14:paraId="3944B499" w14:textId="77777777" w:rsidR="00FC749E" w:rsidRPr="00F22F48" w:rsidRDefault="00FC749E" w:rsidP="00B617BA">
            <w:pPr>
              <w:ind w:firstLineChars="500" w:firstLine="1100"/>
              <w:rPr>
                <w:rFonts w:ascii="Calibri" w:eastAsia="Times New Roman" w:hAnsi="Calibri" w:cs="Calibri"/>
                <w:color w:val="000000"/>
                <w:sz w:val="22"/>
                <w:lang w:eastAsia="en-GB"/>
              </w:rPr>
            </w:pPr>
            <w:r w:rsidRPr="00F22F48">
              <w:rPr>
                <w:rFonts w:ascii="Calibri" w:eastAsia="Times New Roman" w:hAnsi="Calibri" w:cs="Calibri"/>
                <w:color w:val="000000"/>
                <w:sz w:val="22"/>
                <w:lang w:eastAsia="en-GB"/>
              </w:rPr>
              <w:t xml:space="preserve"> £                   -   </w:t>
            </w:r>
          </w:p>
        </w:tc>
      </w:tr>
      <w:tr w:rsidR="00FC749E" w:rsidRPr="00F22F48" w14:paraId="1FDB441F" w14:textId="77777777" w:rsidTr="00B617BA">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43561614" w14:textId="77777777" w:rsidR="00FC749E" w:rsidRPr="00F22F48" w:rsidRDefault="00FC749E" w:rsidP="00B617BA">
            <w:pPr>
              <w:ind w:firstLineChars="200" w:firstLine="440"/>
              <w:rPr>
                <w:rFonts w:ascii="Calibri" w:eastAsia="Times New Roman" w:hAnsi="Calibri" w:cs="Calibri"/>
                <w:color w:val="000000"/>
                <w:sz w:val="22"/>
                <w:lang w:eastAsia="en-GB"/>
              </w:rPr>
            </w:pPr>
            <w:proofErr w:type="spellStart"/>
            <w:r w:rsidRPr="00F22F48">
              <w:rPr>
                <w:rFonts w:ascii="Calibri" w:eastAsia="Times New Roman" w:hAnsi="Calibri" w:cs="Calibri"/>
                <w:color w:val="000000"/>
                <w:sz w:val="22"/>
                <w:lang w:eastAsia="en-GB"/>
              </w:rPr>
              <w:t>SaLT</w:t>
            </w:r>
            <w:proofErr w:type="spellEnd"/>
          </w:p>
        </w:tc>
        <w:tc>
          <w:tcPr>
            <w:tcW w:w="3049" w:type="dxa"/>
            <w:tcBorders>
              <w:top w:val="nil"/>
              <w:left w:val="nil"/>
              <w:bottom w:val="single" w:sz="4" w:space="0" w:color="auto"/>
              <w:right w:val="single" w:sz="4" w:space="0" w:color="auto"/>
            </w:tcBorders>
            <w:shd w:val="clear" w:color="auto" w:fill="auto"/>
            <w:noWrap/>
            <w:vAlign w:val="bottom"/>
            <w:hideMark/>
          </w:tcPr>
          <w:p w14:paraId="5899D05C" w14:textId="77777777" w:rsidR="00FC749E" w:rsidRPr="00F22F48" w:rsidRDefault="00FC749E" w:rsidP="00B617BA">
            <w:pPr>
              <w:ind w:firstLineChars="500" w:firstLine="1100"/>
              <w:rPr>
                <w:rFonts w:ascii="Calibri" w:eastAsia="Times New Roman" w:hAnsi="Calibri" w:cs="Calibri"/>
                <w:color w:val="000000"/>
                <w:sz w:val="22"/>
                <w:lang w:eastAsia="en-GB"/>
              </w:rPr>
            </w:pPr>
            <w:r w:rsidRPr="00F22F48">
              <w:rPr>
                <w:rFonts w:ascii="Calibri" w:eastAsia="Times New Roman" w:hAnsi="Calibri" w:cs="Calibri"/>
                <w:color w:val="000000"/>
                <w:sz w:val="22"/>
                <w:lang w:eastAsia="en-GB"/>
              </w:rPr>
              <w:t xml:space="preserve"> £       130,148 </w:t>
            </w:r>
          </w:p>
        </w:tc>
      </w:tr>
      <w:tr w:rsidR="00FC749E" w:rsidRPr="00F22F48" w14:paraId="7FCD1187" w14:textId="77777777" w:rsidTr="00B617BA">
        <w:trPr>
          <w:trHeight w:val="315"/>
        </w:trPr>
        <w:tc>
          <w:tcPr>
            <w:tcW w:w="4300" w:type="dxa"/>
            <w:tcBorders>
              <w:top w:val="nil"/>
              <w:left w:val="single" w:sz="4" w:space="0" w:color="auto"/>
              <w:bottom w:val="double" w:sz="6" w:space="0" w:color="auto"/>
              <w:right w:val="single" w:sz="4" w:space="0" w:color="auto"/>
            </w:tcBorders>
            <w:shd w:val="clear" w:color="auto" w:fill="auto"/>
            <w:noWrap/>
            <w:vAlign w:val="bottom"/>
            <w:hideMark/>
          </w:tcPr>
          <w:p w14:paraId="39D125EA" w14:textId="77777777" w:rsidR="00FC749E" w:rsidRPr="00F22F48" w:rsidRDefault="00FC749E" w:rsidP="00B617BA">
            <w:pPr>
              <w:rPr>
                <w:rFonts w:ascii="Calibri" w:eastAsia="Times New Roman" w:hAnsi="Calibri" w:cs="Calibri"/>
                <w:b/>
                <w:bCs/>
                <w:color w:val="000000"/>
                <w:sz w:val="22"/>
                <w:lang w:eastAsia="en-GB"/>
              </w:rPr>
            </w:pPr>
            <w:r w:rsidRPr="00F22F48">
              <w:rPr>
                <w:rFonts w:ascii="Calibri" w:eastAsia="Times New Roman" w:hAnsi="Calibri" w:cs="Calibri"/>
                <w:b/>
                <w:bCs/>
                <w:color w:val="000000"/>
                <w:sz w:val="22"/>
                <w:lang w:eastAsia="en-GB"/>
              </w:rPr>
              <w:t xml:space="preserve">HCSW </w:t>
            </w:r>
            <w:proofErr w:type="spellStart"/>
            <w:r w:rsidRPr="00F22F48">
              <w:rPr>
                <w:rFonts w:ascii="Calibri" w:eastAsia="Times New Roman" w:hAnsi="Calibri" w:cs="Calibri"/>
                <w:b/>
                <w:bCs/>
                <w:color w:val="000000"/>
                <w:sz w:val="22"/>
                <w:lang w:eastAsia="en-GB"/>
              </w:rPr>
              <w:t>working</w:t>
            </w:r>
            <w:proofErr w:type="spellEnd"/>
            <w:r w:rsidRPr="00F22F48">
              <w:rPr>
                <w:rFonts w:ascii="Calibri" w:eastAsia="Times New Roman" w:hAnsi="Calibri" w:cs="Calibri"/>
                <w:b/>
                <w:bCs/>
                <w:color w:val="000000"/>
                <w:sz w:val="22"/>
                <w:lang w:eastAsia="en-GB"/>
              </w:rPr>
              <w:t xml:space="preserve"> in Mental Health</w:t>
            </w:r>
          </w:p>
        </w:tc>
        <w:tc>
          <w:tcPr>
            <w:tcW w:w="3049" w:type="dxa"/>
            <w:tcBorders>
              <w:top w:val="nil"/>
              <w:left w:val="nil"/>
              <w:bottom w:val="double" w:sz="6" w:space="0" w:color="auto"/>
              <w:right w:val="single" w:sz="4" w:space="0" w:color="auto"/>
            </w:tcBorders>
            <w:shd w:val="clear" w:color="auto" w:fill="auto"/>
            <w:noWrap/>
            <w:vAlign w:val="bottom"/>
            <w:hideMark/>
          </w:tcPr>
          <w:p w14:paraId="27A854E1" w14:textId="77777777" w:rsidR="00FC749E" w:rsidRPr="00F22F48" w:rsidRDefault="00FC749E" w:rsidP="00B617BA">
            <w:pPr>
              <w:ind w:firstLineChars="500" w:firstLine="1104"/>
              <w:rPr>
                <w:rFonts w:ascii="Calibri" w:eastAsia="Times New Roman" w:hAnsi="Calibri" w:cs="Calibri"/>
                <w:b/>
                <w:bCs/>
                <w:color w:val="000000"/>
                <w:sz w:val="22"/>
                <w:lang w:eastAsia="en-GB"/>
              </w:rPr>
            </w:pPr>
            <w:r w:rsidRPr="00F22F48">
              <w:rPr>
                <w:rFonts w:ascii="Calibri" w:eastAsia="Times New Roman" w:hAnsi="Calibri" w:cs="Calibri"/>
                <w:b/>
                <w:bCs/>
                <w:color w:val="000000"/>
                <w:sz w:val="22"/>
                <w:lang w:eastAsia="en-GB"/>
              </w:rPr>
              <w:t xml:space="preserve"> £    2,416,242 </w:t>
            </w:r>
          </w:p>
        </w:tc>
      </w:tr>
      <w:tr w:rsidR="00FC749E" w:rsidRPr="00F22F48" w14:paraId="14ED5C9F" w14:textId="77777777" w:rsidTr="00B617BA">
        <w:trPr>
          <w:trHeight w:val="31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7926676B" w14:textId="77777777" w:rsidR="00FC749E" w:rsidRPr="00F22F48" w:rsidRDefault="00FC749E" w:rsidP="00B617BA">
            <w:pPr>
              <w:ind w:firstLineChars="200" w:firstLine="440"/>
              <w:rPr>
                <w:rFonts w:ascii="Calibri" w:eastAsia="Times New Roman" w:hAnsi="Calibri" w:cs="Calibri"/>
                <w:color w:val="000000"/>
                <w:sz w:val="22"/>
                <w:lang w:eastAsia="en-GB"/>
              </w:rPr>
            </w:pPr>
            <w:r w:rsidRPr="00F22F48">
              <w:rPr>
                <w:rFonts w:ascii="Calibri" w:eastAsia="Times New Roman" w:hAnsi="Calibri" w:cs="Calibri"/>
                <w:color w:val="000000"/>
                <w:sz w:val="22"/>
                <w:lang w:eastAsia="en-GB"/>
              </w:rPr>
              <w:t xml:space="preserve">All </w:t>
            </w:r>
            <w:proofErr w:type="spellStart"/>
            <w:r w:rsidRPr="00F22F48">
              <w:rPr>
                <w:rFonts w:ascii="Calibri" w:eastAsia="Times New Roman" w:hAnsi="Calibri" w:cs="Calibri"/>
                <w:color w:val="000000"/>
                <w:sz w:val="22"/>
                <w:lang w:eastAsia="en-GB"/>
              </w:rPr>
              <w:t>Areas</w:t>
            </w:r>
            <w:proofErr w:type="spellEnd"/>
          </w:p>
        </w:tc>
        <w:tc>
          <w:tcPr>
            <w:tcW w:w="3049" w:type="dxa"/>
            <w:tcBorders>
              <w:top w:val="nil"/>
              <w:left w:val="nil"/>
              <w:bottom w:val="single" w:sz="4" w:space="0" w:color="auto"/>
              <w:right w:val="single" w:sz="4" w:space="0" w:color="auto"/>
            </w:tcBorders>
            <w:shd w:val="clear" w:color="auto" w:fill="auto"/>
            <w:noWrap/>
            <w:vAlign w:val="bottom"/>
            <w:hideMark/>
          </w:tcPr>
          <w:p w14:paraId="515A6BFB" w14:textId="77777777" w:rsidR="00FC749E" w:rsidRPr="00F22F48" w:rsidRDefault="00FC749E" w:rsidP="00B617BA">
            <w:pPr>
              <w:ind w:firstLineChars="500" w:firstLine="1100"/>
              <w:rPr>
                <w:rFonts w:ascii="Calibri" w:eastAsia="Times New Roman" w:hAnsi="Calibri" w:cs="Calibri"/>
                <w:color w:val="000000"/>
                <w:sz w:val="22"/>
                <w:lang w:eastAsia="en-GB"/>
              </w:rPr>
            </w:pPr>
            <w:r w:rsidRPr="00F22F48">
              <w:rPr>
                <w:rFonts w:ascii="Calibri" w:eastAsia="Times New Roman" w:hAnsi="Calibri" w:cs="Calibri"/>
                <w:color w:val="000000"/>
                <w:sz w:val="22"/>
                <w:lang w:eastAsia="en-GB"/>
              </w:rPr>
              <w:t xml:space="preserve"> £    2,416,242 </w:t>
            </w:r>
          </w:p>
        </w:tc>
      </w:tr>
      <w:tr w:rsidR="00FC749E" w:rsidRPr="00F22F48" w14:paraId="7B322BA2" w14:textId="77777777" w:rsidTr="00B617BA">
        <w:trPr>
          <w:trHeight w:val="315"/>
        </w:trPr>
        <w:tc>
          <w:tcPr>
            <w:tcW w:w="4300" w:type="dxa"/>
            <w:tcBorders>
              <w:top w:val="nil"/>
              <w:left w:val="single" w:sz="4" w:space="0" w:color="auto"/>
              <w:bottom w:val="double" w:sz="6" w:space="0" w:color="auto"/>
              <w:right w:val="single" w:sz="4" w:space="0" w:color="auto"/>
            </w:tcBorders>
            <w:shd w:val="clear" w:color="auto" w:fill="auto"/>
            <w:noWrap/>
            <w:vAlign w:val="bottom"/>
            <w:hideMark/>
          </w:tcPr>
          <w:p w14:paraId="7106EA78" w14:textId="77777777" w:rsidR="00FC749E" w:rsidRPr="00F22F48" w:rsidRDefault="00FC749E" w:rsidP="00B617BA">
            <w:pPr>
              <w:rPr>
                <w:rFonts w:ascii="Calibri" w:eastAsia="Times New Roman" w:hAnsi="Calibri" w:cs="Calibri"/>
                <w:b/>
                <w:bCs/>
                <w:color w:val="000000"/>
                <w:sz w:val="22"/>
                <w:lang w:eastAsia="en-GB"/>
              </w:rPr>
            </w:pPr>
            <w:proofErr w:type="spellStart"/>
            <w:r w:rsidRPr="00F22F48">
              <w:rPr>
                <w:rFonts w:ascii="Calibri" w:eastAsia="Times New Roman" w:hAnsi="Calibri" w:cs="Calibri"/>
                <w:b/>
                <w:bCs/>
                <w:color w:val="000000"/>
                <w:sz w:val="22"/>
                <w:lang w:eastAsia="en-GB"/>
              </w:rPr>
              <w:t>Registered</w:t>
            </w:r>
            <w:proofErr w:type="spellEnd"/>
            <w:r w:rsidRPr="00F22F48">
              <w:rPr>
                <w:rFonts w:ascii="Calibri" w:eastAsia="Times New Roman" w:hAnsi="Calibri" w:cs="Calibri"/>
                <w:b/>
                <w:bCs/>
                <w:color w:val="000000"/>
                <w:sz w:val="22"/>
                <w:lang w:eastAsia="en-GB"/>
              </w:rPr>
              <w:t xml:space="preserve"> Nurses </w:t>
            </w:r>
            <w:proofErr w:type="spellStart"/>
            <w:r w:rsidRPr="00F22F48">
              <w:rPr>
                <w:rFonts w:ascii="Calibri" w:eastAsia="Times New Roman" w:hAnsi="Calibri" w:cs="Calibri"/>
                <w:b/>
                <w:bCs/>
                <w:color w:val="000000"/>
                <w:sz w:val="22"/>
                <w:lang w:eastAsia="en-GB"/>
              </w:rPr>
              <w:t>working</w:t>
            </w:r>
            <w:proofErr w:type="spellEnd"/>
            <w:r w:rsidRPr="00F22F48">
              <w:rPr>
                <w:rFonts w:ascii="Calibri" w:eastAsia="Times New Roman" w:hAnsi="Calibri" w:cs="Calibri"/>
                <w:b/>
                <w:bCs/>
                <w:color w:val="000000"/>
                <w:sz w:val="22"/>
                <w:lang w:eastAsia="en-GB"/>
              </w:rPr>
              <w:t xml:space="preserve"> in Mental Health</w:t>
            </w:r>
          </w:p>
        </w:tc>
        <w:tc>
          <w:tcPr>
            <w:tcW w:w="3049" w:type="dxa"/>
            <w:tcBorders>
              <w:top w:val="nil"/>
              <w:left w:val="nil"/>
              <w:bottom w:val="double" w:sz="6" w:space="0" w:color="auto"/>
              <w:right w:val="single" w:sz="4" w:space="0" w:color="auto"/>
            </w:tcBorders>
            <w:shd w:val="clear" w:color="auto" w:fill="auto"/>
            <w:noWrap/>
            <w:vAlign w:val="bottom"/>
            <w:hideMark/>
          </w:tcPr>
          <w:p w14:paraId="315DEBF7" w14:textId="77777777" w:rsidR="00FC749E" w:rsidRPr="00F22F48" w:rsidRDefault="00FC749E" w:rsidP="00B617BA">
            <w:pPr>
              <w:ind w:firstLineChars="500" w:firstLine="1104"/>
              <w:rPr>
                <w:rFonts w:ascii="Calibri" w:eastAsia="Times New Roman" w:hAnsi="Calibri" w:cs="Calibri"/>
                <w:b/>
                <w:bCs/>
                <w:color w:val="000000"/>
                <w:sz w:val="22"/>
                <w:lang w:eastAsia="en-GB"/>
              </w:rPr>
            </w:pPr>
            <w:r w:rsidRPr="00F22F48">
              <w:rPr>
                <w:rFonts w:ascii="Calibri" w:eastAsia="Times New Roman" w:hAnsi="Calibri" w:cs="Calibri"/>
                <w:b/>
                <w:bCs/>
                <w:color w:val="000000"/>
                <w:sz w:val="22"/>
                <w:lang w:eastAsia="en-GB"/>
              </w:rPr>
              <w:t xml:space="preserve"> £    1,274,212 </w:t>
            </w:r>
          </w:p>
        </w:tc>
      </w:tr>
      <w:tr w:rsidR="00FC749E" w:rsidRPr="00F22F48" w14:paraId="5871ACA0" w14:textId="77777777" w:rsidTr="00B617BA">
        <w:trPr>
          <w:trHeight w:val="31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4EC0DBF0" w14:textId="77777777" w:rsidR="00FC749E" w:rsidRPr="00F22F48" w:rsidRDefault="00FC749E" w:rsidP="00B617BA">
            <w:pPr>
              <w:ind w:firstLineChars="200" w:firstLine="440"/>
              <w:rPr>
                <w:rFonts w:ascii="Calibri" w:eastAsia="Times New Roman" w:hAnsi="Calibri" w:cs="Calibri"/>
                <w:color w:val="000000"/>
                <w:sz w:val="22"/>
                <w:lang w:eastAsia="en-GB"/>
              </w:rPr>
            </w:pPr>
            <w:r w:rsidRPr="00F22F48">
              <w:rPr>
                <w:rFonts w:ascii="Calibri" w:eastAsia="Times New Roman" w:hAnsi="Calibri" w:cs="Calibri"/>
                <w:color w:val="000000"/>
                <w:sz w:val="22"/>
                <w:lang w:eastAsia="en-GB"/>
              </w:rPr>
              <w:t>Community</w:t>
            </w:r>
          </w:p>
        </w:tc>
        <w:tc>
          <w:tcPr>
            <w:tcW w:w="3049" w:type="dxa"/>
            <w:tcBorders>
              <w:top w:val="nil"/>
              <w:left w:val="nil"/>
              <w:bottom w:val="single" w:sz="4" w:space="0" w:color="auto"/>
              <w:right w:val="single" w:sz="4" w:space="0" w:color="auto"/>
            </w:tcBorders>
            <w:shd w:val="clear" w:color="auto" w:fill="auto"/>
            <w:noWrap/>
            <w:vAlign w:val="bottom"/>
            <w:hideMark/>
          </w:tcPr>
          <w:p w14:paraId="57C26A37" w14:textId="77777777" w:rsidR="00FC749E" w:rsidRPr="00F22F48" w:rsidRDefault="00FC749E" w:rsidP="00B617BA">
            <w:pPr>
              <w:ind w:firstLineChars="500" w:firstLine="1100"/>
              <w:rPr>
                <w:rFonts w:ascii="Calibri" w:eastAsia="Times New Roman" w:hAnsi="Calibri" w:cs="Calibri"/>
                <w:color w:val="000000"/>
                <w:sz w:val="22"/>
                <w:lang w:eastAsia="en-GB"/>
              </w:rPr>
            </w:pPr>
            <w:r w:rsidRPr="00F22F48">
              <w:rPr>
                <w:rFonts w:ascii="Calibri" w:eastAsia="Times New Roman" w:hAnsi="Calibri" w:cs="Calibri"/>
                <w:color w:val="000000"/>
                <w:sz w:val="22"/>
                <w:lang w:eastAsia="en-GB"/>
              </w:rPr>
              <w:t xml:space="preserve"> £       160,791 </w:t>
            </w:r>
          </w:p>
        </w:tc>
      </w:tr>
      <w:tr w:rsidR="00FC749E" w:rsidRPr="00F22F48" w14:paraId="2C79EF99" w14:textId="77777777" w:rsidTr="00B617BA">
        <w:trPr>
          <w:trHeight w:val="315"/>
        </w:trPr>
        <w:tc>
          <w:tcPr>
            <w:tcW w:w="4300" w:type="dxa"/>
            <w:tcBorders>
              <w:top w:val="nil"/>
              <w:left w:val="single" w:sz="4" w:space="0" w:color="auto"/>
              <w:bottom w:val="nil"/>
              <w:right w:val="single" w:sz="4" w:space="0" w:color="auto"/>
            </w:tcBorders>
            <w:shd w:val="clear" w:color="auto" w:fill="auto"/>
            <w:noWrap/>
            <w:vAlign w:val="bottom"/>
            <w:hideMark/>
          </w:tcPr>
          <w:p w14:paraId="1BF85E81" w14:textId="77777777" w:rsidR="00FC749E" w:rsidRPr="00F22F48" w:rsidRDefault="00FC749E" w:rsidP="00B617BA">
            <w:pPr>
              <w:ind w:firstLineChars="200" w:firstLine="440"/>
              <w:rPr>
                <w:rFonts w:ascii="Calibri" w:eastAsia="Times New Roman" w:hAnsi="Calibri" w:cs="Calibri"/>
                <w:color w:val="000000"/>
                <w:sz w:val="22"/>
                <w:lang w:eastAsia="en-GB"/>
              </w:rPr>
            </w:pPr>
            <w:r w:rsidRPr="00F22F48">
              <w:rPr>
                <w:rFonts w:ascii="Calibri" w:eastAsia="Times New Roman" w:hAnsi="Calibri" w:cs="Calibri"/>
                <w:color w:val="000000"/>
                <w:sz w:val="22"/>
                <w:lang w:eastAsia="en-GB"/>
              </w:rPr>
              <w:t>Hospital</w:t>
            </w:r>
          </w:p>
        </w:tc>
        <w:tc>
          <w:tcPr>
            <w:tcW w:w="3049" w:type="dxa"/>
            <w:tcBorders>
              <w:top w:val="nil"/>
              <w:left w:val="nil"/>
              <w:bottom w:val="nil"/>
              <w:right w:val="single" w:sz="4" w:space="0" w:color="auto"/>
            </w:tcBorders>
            <w:shd w:val="clear" w:color="auto" w:fill="auto"/>
            <w:noWrap/>
            <w:vAlign w:val="bottom"/>
            <w:hideMark/>
          </w:tcPr>
          <w:p w14:paraId="224E2F51" w14:textId="77777777" w:rsidR="00FC749E" w:rsidRPr="00F22F48" w:rsidRDefault="00FC749E" w:rsidP="00B617BA">
            <w:pPr>
              <w:ind w:firstLineChars="500" w:firstLine="1100"/>
              <w:rPr>
                <w:rFonts w:ascii="Calibri" w:eastAsia="Times New Roman" w:hAnsi="Calibri" w:cs="Calibri"/>
                <w:color w:val="000000"/>
                <w:sz w:val="22"/>
                <w:lang w:eastAsia="en-GB"/>
              </w:rPr>
            </w:pPr>
            <w:r w:rsidRPr="00F22F48">
              <w:rPr>
                <w:rFonts w:ascii="Calibri" w:eastAsia="Times New Roman" w:hAnsi="Calibri" w:cs="Calibri"/>
                <w:color w:val="000000"/>
                <w:sz w:val="22"/>
                <w:lang w:eastAsia="en-GB"/>
              </w:rPr>
              <w:t xml:space="preserve"> £    1,113,421 </w:t>
            </w:r>
          </w:p>
        </w:tc>
      </w:tr>
      <w:tr w:rsidR="00FC749E" w:rsidRPr="00F22F48" w14:paraId="0B581487" w14:textId="77777777" w:rsidTr="00B617BA">
        <w:trPr>
          <w:trHeight w:val="315"/>
        </w:trPr>
        <w:tc>
          <w:tcPr>
            <w:tcW w:w="43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CE98AC2" w14:textId="77777777" w:rsidR="00FC749E" w:rsidRPr="00F22F48" w:rsidRDefault="00FC749E" w:rsidP="00B617BA">
            <w:pPr>
              <w:rPr>
                <w:rFonts w:ascii="Calibri" w:eastAsia="Times New Roman" w:hAnsi="Calibri" w:cs="Calibri"/>
                <w:b/>
                <w:bCs/>
                <w:color w:val="000000"/>
                <w:sz w:val="22"/>
                <w:lang w:eastAsia="en-GB"/>
              </w:rPr>
            </w:pPr>
            <w:r w:rsidRPr="00F22F48">
              <w:rPr>
                <w:rFonts w:ascii="Calibri" w:eastAsia="Times New Roman" w:hAnsi="Calibri" w:cs="Calibri"/>
                <w:b/>
                <w:bCs/>
                <w:color w:val="000000"/>
                <w:sz w:val="22"/>
                <w:lang w:eastAsia="en-GB"/>
              </w:rPr>
              <w:t xml:space="preserve">All </w:t>
            </w:r>
            <w:proofErr w:type="spellStart"/>
            <w:r w:rsidRPr="00F22F48">
              <w:rPr>
                <w:rFonts w:ascii="Calibri" w:eastAsia="Times New Roman" w:hAnsi="Calibri" w:cs="Calibri"/>
                <w:b/>
                <w:bCs/>
                <w:color w:val="000000"/>
                <w:sz w:val="22"/>
                <w:lang w:eastAsia="en-GB"/>
              </w:rPr>
              <w:t>Areas</w:t>
            </w:r>
            <w:proofErr w:type="spellEnd"/>
          </w:p>
        </w:tc>
        <w:tc>
          <w:tcPr>
            <w:tcW w:w="3049" w:type="dxa"/>
            <w:tcBorders>
              <w:top w:val="single" w:sz="8" w:space="0" w:color="auto"/>
              <w:left w:val="nil"/>
              <w:bottom w:val="single" w:sz="8" w:space="0" w:color="auto"/>
              <w:right w:val="single" w:sz="8" w:space="0" w:color="auto"/>
            </w:tcBorders>
            <w:shd w:val="clear" w:color="auto" w:fill="auto"/>
            <w:noWrap/>
            <w:vAlign w:val="bottom"/>
            <w:hideMark/>
          </w:tcPr>
          <w:p w14:paraId="067D2DF0" w14:textId="77777777" w:rsidR="00FC749E" w:rsidRPr="00F22F48" w:rsidRDefault="00FC749E" w:rsidP="00B617BA">
            <w:pPr>
              <w:ind w:firstLineChars="500" w:firstLine="1104"/>
              <w:rPr>
                <w:rFonts w:ascii="Calibri" w:eastAsia="Times New Roman" w:hAnsi="Calibri" w:cs="Calibri"/>
                <w:b/>
                <w:bCs/>
                <w:color w:val="000000"/>
                <w:sz w:val="22"/>
                <w:lang w:eastAsia="en-GB"/>
              </w:rPr>
            </w:pPr>
            <w:r w:rsidRPr="00F22F48">
              <w:rPr>
                <w:rFonts w:ascii="Calibri" w:eastAsia="Times New Roman" w:hAnsi="Calibri" w:cs="Calibri"/>
                <w:b/>
                <w:bCs/>
                <w:color w:val="000000"/>
                <w:sz w:val="22"/>
                <w:lang w:eastAsia="en-GB"/>
              </w:rPr>
              <w:t xml:space="preserve"> £    4,261,360 </w:t>
            </w:r>
          </w:p>
        </w:tc>
      </w:tr>
      <w:bookmarkEnd w:id="19"/>
    </w:tbl>
    <w:p w14:paraId="197855E7" w14:textId="5A45FC82" w:rsidR="00FC749E" w:rsidRDefault="00FC749E" w:rsidP="00A27023"/>
    <w:p w14:paraId="49F4FF56" w14:textId="49D7344A" w:rsidR="00FC749E" w:rsidRPr="00FC749E" w:rsidRDefault="00FC749E" w:rsidP="00A27023">
      <w:pPr>
        <w:rPr>
          <w:rFonts w:ascii="Arial" w:hAnsi="Arial" w:cs="Arial"/>
          <w:sz w:val="28"/>
          <w:szCs w:val="28"/>
        </w:rPr>
      </w:pPr>
      <w:r w:rsidRPr="00FC749E">
        <w:rPr>
          <w:rFonts w:ascii="Arial" w:hAnsi="Arial" w:cs="Arial"/>
          <w:sz w:val="28"/>
          <w:szCs w:val="28"/>
        </w:rPr>
        <w:t>Cyfanswm gwariant asiantaethau o fewn gwasanaethau Iechyd Meddwl yw £4,261,360 am y cyfnod o 12 mis hyd at 30 Medi 2021. Mae'r gwariant mwyaf gan asiantaethau o fewn gweithlu HCSW. Er bod y data'n anghyflawn.</w:t>
      </w:r>
    </w:p>
    <w:p w14:paraId="61552FEE" w14:textId="7CD26CB0" w:rsidR="00A27023" w:rsidRDefault="00A27023" w:rsidP="00A27023">
      <w:pPr>
        <w:rPr>
          <w:rFonts w:ascii="Arial" w:hAnsi="Arial" w:cs="Arial"/>
          <w:sz w:val="28"/>
          <w:szCs w:val="28"/>
        </w:rPr>
      </w:pPr>
    </w:p>
    <w:p w14:paraId="2FA0A309" w14:textId="409B56ED" w:rsidR="00FC749E" w:rsidRDefault="00FC749E" w:rsidP="00A27023">
      <w:pPr>
        <w:rPr>
          <w:rFonts w:ascii="Arial" w:hAnsi="Arial" w:cs="Arial"/>
          <w:sz w:val="28"/>
          <w:szCs w:val="28"/>
        </w:rPr>
      </w:pPr>
    </w:p>
    <w:p w14:paraId="2262A6F4" w14:textId="77777777" w:rsidR="00FC749E" w:rsidRPr="00FC749E" w:rsidRDefault="00FC749E" w:rsidP="00A27023">
      <w:pPr>
        <w:rPr>
          <w:rFonts w:ascii="Arial" w:hAnsi="Arial" w:cs="Arial"/>
          <w:sz w:val="28"/>
          <w:szCs w:val="28"/>
        </w:rPr>
      </w:pPr>
    </w:p>
    <w:p w14:paraId="6EAA3DD8" w14:textId="3DABA4D9" w:rsidR="00A27023" w:rsidRDefault="00FC749E" w:rsidP="00A27023">
      <w:pPr>
        <w:rPr>
          <w:rFonts w:ascii="Arial" w:hAnsi="Arial" w:cs="Arial"/>
          <w:b/>
          <w:bCs/>
          <w:sz w:val="28"/>
          <w:szCs w:val="28"/>
        </w:rPr>
      </w:pPr>
      <w:r w:rsidRPr="00FC749E">
        <w:rPr>
          <w:rFonts w:ascii="Arial" w:hAnsi="Arial" w:cs="Arial"/>
          <w:b/>
          <w:bCs/>
          <w:sz w:val="28"/>
          <w:szCs w:val="28"/>
        </w:rPr>
        <w:lastRenderedPageBreak/>
        <w:t>Gweithlu Meddygol Gwariant Asiantaeth</w:t>
      </w:r>
    </w:p>
    <w:p w14:paraId="7CDFFA3C" w14:textId="378FD518" w:rsidR="00FC749E" w:rsidRDefault="00FC749E" w:rsidP="00A27023">
      <w:pPr>
        <w:rPr>
          <w:rFonts w:ascii="Arial" w:hAnsi="Arial" w:cs="Arial"/>
          <w:b/>
          <w:bCs/>
          <w:sz w:val="28"/>
          <w:szCs w:val="28"/>
        </w:rPr>
      </w:pPr>
    </w:p>
    <w:tbl>
      <w:tblPr>
        <w:tblW w:w="7142" w:type="dxa"/>
        <w:tblLook w:val="04A0" w:firstRow="1" w:lastRow="0" w:firstColumn="1" w:lastColumn="0" w:noHBand="0" w:noVBand="1"/>
      </w:tblPr>
      <w:tblGrid>
        <w:gridCol w:w="4300"/>
        <w:gridCol w:w="2842"/>
      </w:tblGrid>
      <w:tr w:rsidR="00FC749E" w:rsidRPr="003415F5" w14:paraId="507D34A0" w14:textId="77777777" w:rsidTr="00B617BA">
        <w:trPr>
          <w:trHeight w:val="900"/>
        </w:trPr>
        <w:tc>
          <w:tcPr>
            <w:tcW w:w="4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CEDA4" w14:textId="77777777" w:rsidR="00FC749E" w:rsidRPr="003415F5" w:rsidRDefault="00FC749E" w:rsidP="00B617BA">
            <w:pPr>
              <w:rPr>
                <w:rFonts w:ascii="Calibri" w:eastAsia="Times New Roman" w:hAnsi="Calibri" w:cs="Calibri"/>
                <w:color w:val="000000"/>
                <w:sz w:val="22"/>
                <w:lang w:eastAsia="en-GB"/>
              </w:rPr>
            </w:pPr>
            <w:bookmarkStart w:id="20" w:name="_Hlk94174360"/>
            <w:r w:rsidRPr="003415F5">
              <w:rPr>
                <w:rFonts w:ascii="Calibri" w:eastAsia="Times New Roman" w:hAnsi="Calibri" w:cs="Calibri"/>
                <w:color w:val="000000"/>
                <w:sz w:val="22"/>
                <w:lang w:eastAsia="en-GB"/>
              </w:rPr>
              <w:t> </w:t>
            </w:r>
          </w:p>
        </w:tc>
        <w:tc>
          <w:tcPr>
            <w:tcW w:w="2842" w:type="dxa"/>
            <w:tcBorders>
              <w:top w:val="single" w:sz="4" w:space="0" w:color="auto"/>
              <w:left w:val="nil"/>
              <w:bottom w:val="single" w:sz="4" w:space="0" w:color="auto"/>
              <w:right w:val="single" w:sz="4" w:space="0" w:color="auto"/>
            </w:tcBorders>
            <w:shd w:val="clear" w:color="000000" w:fill="D6DCE4"/>
            <w:vAlign w:val="center"/>
            <w:hideMark/>
          </w:tcPr>
          <w:p w14:paraId="62C591F4" w14:textId="77777777" w:rsidR="00FC749E" w:rsidRPr="003415F5" w:rsidRDefault="00FC749E" w:rsidP="00B617BA">
            <w:pPr>
              <w:jc w:val="center"/>
              <w:rPr>
                <w:rFonts w:ascii="Calibri" w:eastAsia="Times New Roman" w:hAnsi="Calibri" w:cs="Calibri"/>
                <w:b/>
                <w:bCs/>
                <w:color w:val="000000"/>
                <w:sz w:val="22"/>
                <w:lang w:eastAsia="en-GB"/>
              </w:rPr>
            </w:pPr>
            <w:proofErr w:type="spellStart"/>
            <w:r w:rsidRPr="003415F5">
              <w:rPr>
                <w:rFonts w:ascii="Calibri" w:eastAsia="Times New Roman" w:hAnsi="Calibri" w:cs="Calibri"/>
                <w:b/>
                <w:bCs/>
                <w:color w:val="000000"/>
                <w:sz w:val="22"/>
                <w:lang w:eastAsia="en-GB"/>
              </w:rPr>
              <w:t>Total</w:t>
            </w:r>
            <w:proofErr w:type="spellEnd"/>
            <w:r w:rsidRPr="003415F5">
              <w:rPr>
                <w:rFonts w:ascii="Calibri" w:eastAsia="Times New Roman" w:hAnsi="Calibri" w:cs="Calibri"/>
                <w:b/>
                <w:bCs/>
                <w:color w:val="000000"/>
                <w:sz w:val="22"/>
                <w:lang w:eastAsia="en-GB"/>
              </w:rPr>
              <w:t xml:space="preserve"> </w:t>
            </w:r>
            <w:proofErr w:type="spellStart"/>
            <w:r w:rsidRPr="003415F5">
              <w:rPr>
                <w:rFonts w:ascii="Calibri" w:eastAsia="Times New Roman" w:hAnsi="Calibri" w:cs="Calibri"/>
                <w:b/>
                <w:bCs/>
                <w:color w:val="000000"/>
                <w:sz w:val="22"/>
                <w:lang w:eastAsia="en-GB"/>
              </w:rPr>
              <w:t>Agency</w:t>
            </w:r>
            <w:proofErr w:type="spellEnd"/>
            <w:r w:rsidRPr="003415F5">
              <w:rPr>
                <w:rFonts w:ascii="Calibri" w:eastAsia="Times New Roman" w:hAnsi="Calibri" w:cs="Calibri"/>
                <w:b/>
                <w:bCs/>
                <w:color w:val="000000"/>
                <w:sz w:val="22"/>
                <w:lang w:eastAsia="en-GB"/>
              </w:rPr>
              <w:t xml:space="preserve"> </w:t>
            </w:r>
            <w:proofErr w:type="spellStart"/>
            <w:r w:rsidRPr="003415F5">
              <w:rPr>
                <w:rFonts w:ascii="Calibri" w:eastAsia="Times New Roman" w:hAnsi="Calibri" w:cs="Calibri"/>
                <w:b/>
                <w:bCs/>
                <w:color w:val="000000"/>
                <w:sz w:val="22"/>
                <w:lang w:eastAsia="en-GB"/>
              </w:rPr>
              <w:t>Spend</w:t>
            </w:r>
            <w:proofErr w:type="spellEnd"/>
            <w:r w:rsidRPr="003415F5">
              <w:rPr>
                <w:rFonts w:ascii="Calibri" w:eastAsia="Times New Roman" w:hAnsi="Calibri" w:cs="Calibri"/>
                <w:b/>
                <w:bCs/>
                <w:color w:val="000000"/>
                <w:sz w:val="22"/>
                <w:lang w:eastAsia="en-GB"/>
              </w:rPr>
              <w:t xml:space="preserve"> (£)</w:t>
            </w:r>
          </w:p>
        </w:tc>
      </w:tr>
      <w:tr w:rsidR="00FC749E" w:rsidRPr="003415F5" w14:paraId="444DA807" w14:textId="77777777" w:rsidTr="00B617BA">
        <w:trPr>
          <w:trHeight w:val="315"/>
        </w:trPr>
        <w:tc>
          <w:tcPr>
            <w:tcW w:w="4300" w:type="dxa"/>
            <w:tcBorders>
              <w:top w:val="nil"/>
              <w:left w:val="single" w:sz="4" w:space="0" w:color="auto"/>
              <w:bottom w:val="double" w:sz="6" w:space="0" w:color="auto"/>
              <w:right w:val="single" w:sz="4" w:space="0" w:color="auto"/>
            </w:tcBorders>
            <w:shd w:val="clear" w:color="auto" w:fill="auto"/>
            <w:noWrap/>
            <w:vAlign w:val="bottom"/>
            <w:hideMark/>
          </w:tcPr>
          <w:p w14:paraId="6E58C90C" w14:textId="77777777" w:rsidR="00FC749E" w:rsidRPr="003415F5" w:rsidRDefault="00FC749E" w:rsidP="00B617BA">
            <w:pPr>
              <w:rPr>
                <w:rFonts w:ascii="Calibri" w:eastAsia="Times New Roman" w:hAnsi="Calibri" w:cs="Calibri"/>
                <w:b/>
                <w:bCs/>
                <w:color w:val="000000"/>
                <w:sz w:val="22"/>
                <w:lang w:eastAsia="en-GB"/>
              </w:rPr>
            </w:pPr>
            <w:r w:rsidRPr="003415F5">
              <w:rPr>
                <w:rFonts w:ascii="Calibri" w:eastAsia="Times New Roman" w:hAnsi="Calibri" w:cs="Calibri"/>
                <w:b/>
                <w:bCs/>
                <w:color w:val="000000"/>
                <w:sz w:val="22"/>
                <w:lang w:eastAsia="en-GB"/>
              </w:rPr>
              <w:t>Child and Adolescent Psychiatry</w:t>
            </w:r>
          </w:p>
        </w:tc>
        <w:tc>
          <w:tcPr>
            <w:tcW w:w="2842" w:type="dxa"/>
            <w:tcBorders>
              <w:top w:val="nil"/>
              <w:left w:val="nil"/>
              <w:bottom w:val="double" w:sz="6" w:space="0" w:color="auto"/>
              <w:right w:val="single" w:sz="4" w:space="0" w:color="auto"/>
            </w:tcBorders>
            <w:shd w:val="clear" w:color="auto" w:fill="auto"/>
            <w:noWrap/>
            <w:vAlign w:val="bottom"/>
            <w:hideMark/>
          </w:tcPr>
          <w:p w14:paraId="5F25B2EA" w14:textId="77777777" w:rsidR="00FC749E" w:rsidRPr="003415F5" w:rsidRDefault="00FC749E" w:rsidP="00B617BA">
            <w:pPr>
              <w:ind w:firstLineChars="400" w:firstLine="883"/>
              <w:rPr>
                <w:rFonts w:ascii="Calibri" w:eastAsia="Times New Roman" w:hAnsi="Calibri" w:cs="Calibri"/>
                <w:b/>
                <w:bCs/>
                <w:color w:val="000000"/>
                <w:sz w:val="22"/>
                <w:lang w:eastAsia="en-GB"/>
              </w:rPr>
            </w:pPr>
            <w:r w:rsidRPr="003415F5">
              <w:rPr>
                <w:rFonts w:ascii="Calibri" w:eastAsia="Times New Roman" w:hAnsi="Calibri" w:cs="Calibri"/>
                <w:b/>
                <w:bCs/>
                <w:color w:val="000000"/>
                <w:sz w:val="22"/>
                <w:lang w:eastAsia="en-GB"/>
              </w:rPr>
              <w:t xml:space="preserve"> £       1,570,741 </w:t>
            </w:r>
          </w:p>
        </w:tc>
      </w:tr>
      <w:tr w:rsidR="00FC749E" w:rsidRPr="003415F5" w14:paraId="6F25DFD2" w14:textId="77777777" w:rsidTr="00B617BA">
        <w:trPr>
          <w:trHeight w:val="31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7233F965" w14:textId="77777777" w:rsidR="00FC749E" w:rsidRPr="003415F5" w:rsidRDefault="00FC749E" w:rsidP="00B617BA">
            <w:pPr>
              <w:ind w:firstLineChars="200" w:firstLine="440"/>
              <w:rPr>
                <w:rFonts w:ascii="Calibri" w:eastAsia="Times New Roman" w:hAnsi="Calibri" w:cs="Calibri"/>
                <w:color w:val="000000"/>
                <w:sz w:val="22"/>
                <w:lang w:eastAsia="en-GB"/>
              </w:rPr>
            </w:pPr>
            <w:r w:rsidRPr="003415F5">
              <w:rPr>
                <w:rFonts w:ascii="Calibri" w:eastAsia="Times New Roman" w:hAnsi="Calibri" w:cs="Calibri"/>
                <w:color w:val="000000"/>
                <w:sz w:val="22"/>
                <w:lang w:eastAsia="en-GB"/>
              </w:rPr>
              <w:t>Consultant</w:t>
            </w:r>
          </w:p>
        </w:tc>
        <w:tc>
          <w:tcPr>
            <w:tcW w:w="2842" w:type="dxa"/>
            <w:tcBorders>
              <w:top w:val="nil"/>
              <w:left w:val="nil"/>
              <w:bottom w:val="single" w:sz="4" w:space="0" w:color="auto"/>
              <w:right w:val="single" w:sz="4" w:space="0" w:color="auto"/>
            </w:tcBorders>
            <w:shd w:val="clear" w:color="auto" w:fill="auto"/>
            <w:noWrap/>
            <w:vAlign w:val="bottom"/>
            <w:hideMark/>
          </w:tcPr>
          <w:p w14:paraId="4EF38443" w14:textId="77777777" w:rsidR="00FC749E" w:rsidRPr="003415F5" w:rsidRDefault="00FC749E" w:rsidP="00B617BA">
            <w:pPr>
              <w:ind w:firstLineChars="400" w:firstLine="880"/>
              <w:rPr>
                <w:rFonts w:ascii="Calibri" w:eastAsia="Times New Roman" w:hAnsi="Calibri" w:cs="Calibri"/>
                <w:color w:val="000000"/>
                <w:sz w:val="22"/>
                <w:lang w:eastAsia="en-GB"/>
              </w:rPr>
            </w:pPr>
            <w:r w:rsidRPr="003415F5">
              <w:rPr>
                <w:rFonts w:ascii="Calibri" w:eastAsia="Times New Roman" w:hAnsi="Calibri" w:cs="Calibri"/>
                <w:color w:val="000000"/>
                <w:sz w:val="22"/>
                <w:lang w:eastAsia="en-GB"/>
              </w:rPr>
              <w:t xml:space="preserve"> £       1,201,889 </w:t>
            </w:r>
          </w:p>
        </w:tc>
      </w:tr>
      <w:tr w:rsidR="00FC749E" w:rsidRPr="003415F5" w14:paraId="3920592E" w14:textId="77777777" w:rsidTr="00B617BA">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1B086132" w14:textId="77777777" w:rsidR="00FC749E" w:rsidRPr="003415F5" w:rsidRDefault="00FC749E" w:rsidP="00B617BA">
            <w:pPr>
              <w:ind w:firstLineChars="200" w:firstLine="440"/>
              <w:rPr>
                <w:rFonts w:ascii="Calibri" w:eastAsia="Times New Roman" w:hAnsi="Calibri" w:cs="Calibri"/>
                <w:color w:val="000000"/>
                <w:sz w:val="22"/>
                <w:lang w:eastAsia="en-GB"/>
              </w:rPr>
            </w:pPr>
            <w:proofErr w:type="spellStart"/>
            <w:r w:rsidRPr="003415F5">
              <w:rPr>
                <w:rFonts w:ascii="Calibri" w:eastAsia="Times New Roman" w:hAnsi="Calibri" w:cs="Calibri"/>
                <w:color w:val="000000"/>
                <w:sz w:val="22"/>
                <w:lang w:eastAsia="en-GB"/>
              </w:rPr>
              <w:t>Other</w:t>
            </w:r>
            <w:proofErr w:type="spellEnd"/>
            <w:r w:rsidRPr="003415F5">
              <w:rPr>
                <w:rFonts w:ascii="Calibri" w:eastAsia="Times New Roman" w:hAnsi="Calibri" w:cs="Calibri"/>
                <w:color w:val="000000"/>
                <w:sz w:val="22"/>
                <w:lang w:eastAsia="en-GB"/>
              </w:rPr>
              <w:t xml:space="preserve"> </w:t>
            </w:r>
            <w:proofErr w:type="spellStart"/>
            <w:r w:rsidRPr="003415F5">
              <w:rPr>
                <w:rFonts w:ascii="Calibri" w:eastAsia="Times New Roman" w:hAnsi="Calibri" w:cs="Calibri"/>
                <w:color w:val="000000"/>
                <w:sz w:val="22"/>
                <w:lang w:eastAsia="en-GB"/>
              </w:rPr>
              <w:t>non-training</w:t>
            </w:r>
            <w:proofErr w:type="spellEnd"/>
            <w:r w:rsidRPr="003415F5">
              <w:rPr>
                <w:rFonts w:ascii="Calibri" w:eastAsia="Times New Roman" w:hAnsi="Calibri" w:cs="Calibri"/>
                <w:color w:val="000000"/>
                <w:sz w:val="22"/>
                <w:lang w:eastAsia="en-GB"/>
              </w:rPr>
              <w:t xml:space="preserve"> </w:t>
            </w:r>
            <w:proofErr w:type="spellStart"/>
            <w:r w:rsidRPr="003415F5">
              <w:rPr>
                <w:rFonts w:ascii="Calibri" w:eastAsia="Times New Roman" w:hAnsi="Calibri" w:cs="Calibri"/>
                <w:color w:val="000000"/>
                <w:sz w:val="22"/>
                <w:lang w:eastAsia="en-GB"/>
              </w:rPr>
              <w:t>grades</w:t>
            </w:r>
            <w:proofErr w:type="spellEnd"/>
          </w:p>
        </w:tc>
        <w:tc>
          <w:tcPr>
            <w:tcW w:w="2842" w:type="dxa"/>
            <w:tcBorders>
              <w:top w:val="nil"/>
              <w:left w:val="nil"/>
              <w:bottom w:val="single" w:sz="4" w:space="0" w:color="auto"/>
              <w:right w:val="single" w:sz="4" w:space="0" w:color="auto"/>
            </w:tcBorders>
            <w:shd w:val="clear" w:color="auto" w:fill="auto"/>
            <w:noWrap/>
            <w:vAlign w:val="bottom"/>
            <w:hideMark/>
          </w:tcPr>
          <w:p w14:paraId="2B856FD7" w14:textId="77777777" w:rsidR="00FC749E" w:rsidRPr="003415F5" w:rsidRDefault="00FC749E" w:rsidP="00B617BA">
            <w:pPr>
              <w:ind w:firstLineChars="400" w:firstLine="880"/>
              <w:rPr>
                <w:rFonts w:ascii="Calibri" w:eastAsia="Times New Roman" w:hAnsi="Calibri" w:cs="Calibri"/>
                <w:color w:val="000000"/>
                <w:sz w:val="22"/>
                <w:lang w:eastAsia="en-GB"/>
              </w:rPr>
            </w:pPr>
            <w:r w:rsidRPr="003415F5">
              <w:rPr>
                <w:rFonts w:ascii="Calibri" w:eastAsia="Times New Roman" w:hAnsi="Calibri" w:cs="Calibri"/>
                <w:color w:val="000000"/>
                <w:sz w:val="22"/>
                <w:lang w:eastAsia="en-GB"/>
              </w:rPr>
              <w:t xml:space="preserve"> £          368,851 </w:t>
            </w:r>
          </w:p>
        </w:tc>
      </w:tr>
      <w:tr w:rsidR="00FC749E" w:rsidRPr="003415F5" w14:paraId="4855147E" w14:textId="77777777" w:rsidTr="00B617BA">
        <w:trPr>
          <w:trHeight w:val="315"/>
        </w:trPr>
        <w:tc>
          <w:tcPr>
            <w:tcW w:w="4300" w:type="dxa"/>
            <w:tcBorders>
              <w:top w:val="nil"/>
              <w:left w:val="single" w:sz="4" w:space="0" w:color="auto"/>
              <w:bottom w:val="double" w:sz="6" w:space="0" w:color="auto"/>
              <w:right w:val="single" w:sz="4" w:space="0" w:color="auto"/>
            </w:tcBorders>
            <w:shd w:val="clear" w:color="auto" w:fill="auto"/>
            <w:noWrap/>
            <w:vAlign w:val="bottom"/>
            <w:hideMark/>
          </w:tcPr>
          <w:p w14:paraId="290A1DE4" w14:textId="77777777" w:rsidR="00FC749E" w:rsidRPr="003415F5" w:rsidRDefault="00FC749E" w:rsidP="00B617BA">
            <w:pPr>
              <w:rPr>
                <w:rFonts w:ascii="Calibri" w:eastAsia="Times New Roman" w:hAnsi="Calibri" w:cs="Calibri"/>
                <w:b/>
                <w:bCs/>
                <w:color w:val="000000"/>
                <w:sz w:val="22"/>
                <w:lang w:eastAsia="en-GB"/>
              </w:rPr>
            </w:pPr>
            <w:r w:rsidRPr="003415F5">
              <w:rPr>
                <w:rFonts w:ascii="Calibri" w:eastAsia="Times New Roman" w:hAnsi="Calibri" w:cs="Calibri"/>
                <w:b/>
                <w:bCs/>
                <w:color w:val="000000"/>
                <w:sz w:val="22"/>
                <w:lang w:eastAsia="en-GB"/>
              </w:rPr>
              <w:t>General Psychiatry</w:t>
            </w:r>
          </w:p>
        </w:tc>
        <w:tc>
          <w:tcPr>
            <w:tcW w:w="2842" w:type="dxa"/>
            <w:tcBorders>
              <w:top w:val="nil"/>
              <w:left w:val="nil"/>
              <w:bottom w:val="double" w:sz="6" w:space="0" w:color="auto"/>
              <w:right w:val="single" w:sz="4" w:space="0" w:color="auto"/>
            </w:tcBorders>
            <w:shd w:val="clear" w:color="auto" w:fill="auto"/>
            <w:noWrap/>
            <w:vAlign w:val="bottom"/>
            <w:hideMark/>
          </w:tcPr>
          <w:p w14:paraId="0429880D" w14:textId="77777777" w:rsidR="00FC749E" w:rsidRPr="003415F5" w:rsidRDefault="00FC749E" w:rsidP="00B617BA">
            <w:pPr>
              <w:ind w:firstLineChars="400" w:firstLine="883"/>
              <w:rPr>
                <w:rFonts w:ascii="Calibri" w:eastAsia="Times New Roman" w:hAnsi="Calibri" w:cs="Calibri"/>
                <w:b/>
                <w:bCs/>
                <w:color w:val="000000"/>
                <w:sz w:val="22"/>
                <w:lang w:eastAsia="en-GB"/>
              </w:rPr>
            </w:pPr>
            <w:r w:rsidRPr="003415F5">
              <w:rPr>
                <w:rFonts w:ascii="Calibri" w:eastAsia="Times New Roman" w:hAnsi="Calibri" w:cs="Calibri"/>
                <w:b/>
                <w:bCs/>
                <w:color w:val="000000"/>
                <w:sz w:val="22"/>
                <w:lang w:eastAsia="en-GB"/>
              </w:rPr>
              <w:t xml:space="preserve"> £       2,838,595 </w:t>
            </w:r>
          </w:p>
        </w:tc>
      </w:tr>
      <w:tr w:rsidR="00FC749E" w:rsidRPr="003415F5" w14:paraId="6001ABA1" w14:textId="77777777" w:rsidTr="00B617BA">
        <w:trPr>
          <w:trHeight w:val="315"/>
        </w:trPr>
        <w:tc>
          <w:tcPr>
            <w:tcW w:w="4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00157" w14:textId="77777777" w:rsidR="00FC749E" w:rsidRPr="003415F5" w:rsidRDefault="00FC749E" w:rsidP="00B617BA">
            <w:pPr>
              <w:ind w:firstLineChars="200" w:firstLine="440"/>
              <w:rPr>
                <w:rFonts w:ascii="Calibri" w:eastAsia="Times New Roman" w:hAnsi="Calibri" w:cs="Calibri"/>
                <w:color w:val="000000"/>
                <w:sz w:val="22"/>
                <w:lang w:eastAsia="en-GB"/>
              </w:rPr>
            </w:pPr>
            <w:r w:rsidRPr="003415F5">
              <w:rPr>
                <w:rFonts w:ascii="Calibri" w:eastAsia="Times New Roman" w:hAnsi="Calibri" w:cs="Calibri"/>
                <w:color w:val="000000"/>
                <w:sz w:val="22"/>
                <w:lang w:eastAsia="en-GB"/>
              </w:rPr>
              <w:t>Consultant</w:t>
            </w:r>
          </w:p>
        </w:tc>
        <w:tc>
          <w:tcPr>
            <w:tcW w:w="2842" w:type="dxa"/>
            <w:tcBorders>
              <w:top w:val="single" w:sz="4" w:space="0" w:color="auto"/>
              <w:left w:val="nil"/>
              <w:bottom w:val="single" w:sz="4" w:space="0" w:color="auto"/>
              <w:right w:val="single" w:sz="4" w:space="0" w:color="auto"/>
            </w:tcBorders>
            <w:shd w:val="clear" w:color="auto" w:fill="auto"/>
            <w:noWrap/>
            <w:vAlign w:val="bottom"/>
            <w:hideMark/>
          </w:tcPr>
          <w:p w14:paraId="324018BC" w14:textId="77777777" w:rsidR="00FC749E" w:rsidRPr="003415F5" w:rsidRDefault="00FC749E" w:rsidP="00B617BA">
            <w:pPr>
              <w:ind w:firstLineChars="400" w:firstLine="880"/>
              <w:rPr>
                <w:rFonts w:ascii="Calibri" w:eastAsia="Times New Roman" w:hAnsi="Calibri" w:cs="Calibri"/>
                <w:color w:val="000000"/>
                <w:sz w:val="22"/>
                <w:lang w:eastAsia="en-GB"/>
              </w:rPr>
            </w:pPr>
            <w:r w:rsidRPr="003415F5">
              <w:rPr>
                <w:rFonts w:ascii="Calibri" w:eastAsia="Times New Roman" w:hAnsi="Calibri" w:cs="Calibri"/>
                <w:color w:val="000000"/>
                <w:sz w:val="22"/>
                <w:lang w:eastAsia="en-GB"/>
              </w:rPr>
              <w:t xml:space="preserve"> £       1,675,737 </w:t>
            </w:r>
          </w:p>
        </w:tc>
      </w:tr>
      <w:tr w:rsidR="00FC749E" w:rsidRPr="003415F5" w14:paraId="7D69E4A1" w14:textId="77777777" w:rsidTr="00B617BA">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3B222D55" w14:textId="77777777" w:rsidR="00FC749E" w:rsidRPr="003415F5" w:rsidRDefault="00FC749E" w:rsidP="00B617BA">
            <w:pPr>
              <w:ind w:firstLineChars="200" w:firstLine="440"/>
              <w:rPr>
                <w:rFonts w:ascii="Calibri" w:eastAsia="Times New Roman" w:hAnsi="Calibri" w:cs="Calibri"/>
                <w:color w:val="000000"/>
                <w:sz w:val="22"/>
                <w:lang w:eastAsia="en-GB"/>
              </w:rPr>
            </w:pPr>
            <w:proofErr w:type="spellStart"/>
            <w:r w:rsidRPr="003415F5">
              <w:rPr>
                <w:rFonts w:ascii="Calibri" w:eastAsia="Times New Roman" w:hAnsi="Calibri" w:cs="Calibri"/>
                <w:color w:val="000000"/>
                <w:sz w:val="22"/>
                <w:lang w:eastAsia="en-GB"/>
              </w:rPr>
              <w:t>Other</w:t>
            </w:r>
            <w:proofErr w:type="spellEnd"/>
            <w:r w:rsidRPr="003415F5">
              <w:rPr>
                <w:rFonts w:ascii="Calibri" w:eastAsia="Times New Roman" w:hAnsi="Calibri" w:cs="Calibri"/>
                <w:color w:val="000000"/>
                <w:sz w:val="22"/>
                <w:lang w:eastAsia="en-GB"/>
              </w:rPr>
              <w:t xml:space="preserve"> </w:t>
            </w:r>
            <w:proofErr w:type="spellStart"/>
            <w:r w:rsidRPr="003415F5">
              <w:rPr>
                <w:rFonts w:ascii="Calibri" w:eastAsia="Times New Roman" w:hAnsi="Calibri" w:cs="Calibri"/>
                <w:color w:val="000000"/>
                <w:sz w:val="22"/>
                <w:lang w:eastAsia="en-GB"/>
              </w:rPr>
              <w:t>non-training</w:t>
            </w:r>
            <w:proofErr w:type="spellEnd"/>
            <w:r w:rsidRPr="003415F5">
              <w:rPr>
                <w:rFonts w:ascii="Calibri" w:eastAsia="Times New Roman" w:hAnsi="Calibri" w:cs="Calibri"/>
                <w:color w:val="000000"/>
                <w:sz w:val="22"/>
                <w:lang w:eastAsia="en-GB"/>
              </w:rPr>
              <w:t xml:space="preserve"> </w:t>
            </w:r>
            <w:proofErr w:type="spellStart"/>
            <w:r w:rsidRPr="003415F5">
              <w:rPr>
                <w:rFonts w:ascii="Calibri" w:eastAsia="Times New Roman" w:hAnsi="Calibri" w:cs="Calibri"/>
                <w:color w:val="000000"/>
                <w:sz w:val="22"/>
                <w:lang w:eastAsia="en-GB"/>
              </w:rPr>
              <w:t>grades</w:t>
            </w:r>
            <w:proofErr w:type="spellEnd"/>
          </w:p>
        </w:tc>
        <w:tc>
          <w:tcPr>
            <w:tcW w:w="2842" w:type="dxa"/>
            <w:tcBorders>
              <w:top w:val="nil"/>
              <w:left w:val="nil"/>
              <w:bottom w:val="single" w:sz="4" w:space="0" w:color="auto"/>
              <w:right w:val="single" w:sz="4" w:space="0" w:color="auto"/>
            </w:tcBorders>
            <w:shd w:val="clear" w:color="auto" w:fill="auto"/>
            <w:noWrap/>
            <w:vAlign w:val="bottom"/>
            <w:hideMark/>
          </w:tcPr>
          <w:p w14:paraId="2931FAA9" w14:textId="77777777" w:rsidR="00FC749E" w:rsidRPr="003415F5" w:rsidRDefault="00FC749E" w:rsidP="00B617BA">
            <w:pPr>
              <w:ind w:firstLineChars="400" w:firstLine="880"/>
              <w:rPr>
                <w:rFonts w:ascii="Calibri" w:eastAsia="Times New Roman" w:hAnsi="Calibri" w:cs="Calibri"/>
                <w:color w:val="000000"/>
                <w:sz w:val="22"/>
                <w:lang w:eastAsia="en-GB"/>
              </w:rPr>
            </w:pPr>
            <w:r w:rsidRPr="003415F5">
              <w:rPr>
                <w:rFonts w:ascii="Calibri" w:eastAsia="Times New Roman" w:hAnsi="Calibri" w:cs="Calibri"/>
                <w:color w:val="000000"/>
                <w:sz w:val="22"/>
                <w:lang w:eastAsia="en-GB"/>
              </w:rPr>
              <w:t xml:space="preserve"> £       1,162,858 </w:t>
            </w:r>
          </w:p>
        </w:tc>
      </w:tr>
      <w:tr w:rsidR="00FC749E" w:rsidRPr="003415F5" w14:paraId="3449BFA9" w14:textId="77777777" w:rsidTr="00B617BA">
        <w:trPr>
          <w:trHeight w:val="315"/>
        </w:trPr>
        <w:tc>
          <w:tcPr>
            <w:tcW w:w="4300" w:type="dxa"/>
            <w:tcBorders>
              <w:top w:val="nil"/>
              <w:left w:val="single" w:sz="4" w:space="0" w:color="auto"/>
              <w:bottom w:val="double" w:sz="6" w:space="0" w:color="auto"/>
              <w:right w:val="single" w:sz="4" w:space="0" w:color="auto"/>
            </w:tcBorders>
            <w:shd w:val="clear" w:color="auto" w:fill="auto"/>
            <w:noWrap/>
            <w:vAlign w:val="bottom"/>
            <w:hideMark/>
          </w:tcPr>
          <w:p w14:paraId="62750061" w14:textId="77777777" w:rsidR="00FC749E" w:rsidRPr="003415F5" w:rsidRDefault="00FC749E" w:rsidP="00B617BA">
            <w:pPr>
              <w:rPr>
                <w:rFonts w:ascii="Calibri" w:eastAsia="Times New Roman" w:hAnsi="Calibri" w:cs="Calibri"/>
                <w:b/>
                <w:bCs/>
                <w:color w:val="000000"/>
                <w:sz w:val="22"/>
                <w:lang w:eastAsia="en-GB"/>
              </w:rPr>
            </w:pPr>
            <w:r w:rsidRPr="003415F5">
              <w:rPr>
                <w:rFonts w:ascii="Calibri" w:eastAsia="Times New Roman" w:hAnsi="Calibri" w:cs="Calibri"/>
                <w:b/>
                <w:bCs/>
                <w:color w:val="000000"/>
                <w:sz w:val="22"/>
                <w:lang w:eastAsia="en-GB"/>
              </w:rPr>
              <w:t>Old Age Psychiatry</w:t>
            </w:r>
          </w:p>
        </w:tc>
        <w:tc>
          <w:tcPr>
            <w:tcW w:w="2842" w:type="dxa"/>
            <w:tcBorders>
              <w:top w:val="nil"/>
              <w:left w:val="nil"/>
              <w:bottom w:val="double" w:sz="6" w:space="0" w:color="auto"/>
              <w:right w:val="single" w:sz="4" w:space="0" w:color="auto"/>
            </w:tcBorders>
            <w:shd w:val="clear" w:color="auto" w:fill="auto"/>
            <w:noWrap/>
            <w:vAlign w:val="bottom"/>
            <w:hideMark/>
          </w:tcPr>
          <w:p w14:paraId="3D9C67E0" w14:textId="77777777" w:rsidR="00FC749E" w:rsidRPr="003415F5" w:rsidRDefault="00FC749E" w:rsidP="00B617BA">
            <w:pPr>
              <w:ind w:firstLineChars="400" w:firstLine="883"/>
              <w:rPr>
                <w:rFonts w:ascii="Calibri" w:eastAsia="Times New Roman" w:hAnsi="Calibri" w:cs="Calibri"/>
                <w:b/>
                <w:bCs/>
                <w:color w:val="000000"/>
                <w:sz w:val="22"/>
                <w:lang w:eastAsia="en-GB"/>
              </w:rPr>
            </w:pPr>
            <w:r w:rsidRPr="003415F5">
              <w:rPr>
                <w:rFonts w:ascii="Calibri" w:eastAsia="Times New Roman" w:hAnsi="Calibri" w:cs="Calibri"/>
                <w:b/>
                <w:bCs/>
                <w:color w:val="000000"/>
                <w:sz w:val="22"/>
                <w:lang w:eastAsia="en-GB"/>
              </w:rPr>
              <w:t xml:space="preserve"> £       1,349,732 </w:t>
            </w:r>
          </w:p>
        </w:tc>
      </w:tr>
      <w:tr w:rsidR="00FC749E" w:rsidRPr="003415F5" w14:paraId="4D9415A4" w14:textId="77777777" w:rsidTr="00B617BA">
        <w:trPr>
          <w:trHeight w:val="315"/>
        </w:trPr>
        <w:tc>
          <w:tcPr>
            <w:tcW w:w="4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A9495" w14:textId="77777777" w:rsidR="00FC749E" w:rsidRPr="003415F5" w:rsidRDefault="00FC749E" w:rsidP="00B617BA">
            <w:pPr>
              <w:ind w:firstLineChars="200" w:firstLine="440"/>
              <w:rPr>
                <w:rFonts w:ascii="Calibri" w:eastAsia="Times New Roman" w:hAnsi="Calibri" w:cs="Calibri"/>
                <w:color w:val="000000"/>
                <w:sz w:val="22"/>
                <w:lang w:eastAsia="en-GB"/>
              </w:rPr>
            </w:pPr>
            <w:r w:rsidRPr="003415F5">
              <w:rPr>
                <w:rFonts w:ascii="Calibri" w:eastAsia="Times New Roman" w:hAnsi="Calibri" w:cs="Calibri"/>
                <w:color w:val="000000"/>
                <w:sz w:val="22"/>
                <w:lang w:eastAsia="en-GB"/>
              </w:rPr>
              <w:t>Consultant</w:t>
            </w:r>
          </w:p>
        </w:tc>
        <w:tc>
          <w:tcPr>
            <w:tcW w:w="2842" w:type="dxa"/>
            <w:tcBorders>
              <w:top w:val="single" w:sz="4" w:space="0" w:color="auto"/>
              <w:left w:val="nil"/>
              <w:bottom w:val="single" w:sz="4" w:space="0" w:color="auto"/>
              <w:right w:val="single" w:sz="4" w:space="0" w:color="auto"/>
            </w:tcBorders>
            <w:shd w:val="clear" w:color="auto" w:fill="auto"/>
            <w:noWrap/>
            <w:vAlign w:val="bottom"/>
            <w:hideMark/>
          </w:tcPr>
          <w:p w14:paraId="2432D7F8" w14:textId="77777777" w:rsidR="00FC749E" w:rsidRPr="003415F5" w:rsidRDefault="00FC749E" w:rsidP="00B617BA">
            <w:pPr>
              <w:ind w:firstLineChars="400" w:firstLine="880"/>
              <w:rPr>
                <w:rFonts w:ascii="Calibri" w:eastAsia="Times New Roman" w:hAnsi="Calibri" w:cs="Calibri"/>
                <w:color w:val="000000"/>
                <w:sz w:val="22"/>
                <w:lang w:eastAsia="en-GB"/>
              </w:rPr>
            </w:pPr>
            <w:r w:rsidRPr="003415F5">
              <w:rPr>
                <w:rFonts w:ascii="Calibri" w:eastAsia="Times New Roman" w:hAnsi="Calibri" w:cs="Calibri"/>
                <w:color w:val="000000"/>
                <w:sz w:val="22"/>
                <w:lang w:eastAsia="en-GB"/>
              </w:rPr>
              <w:t xml:space="preserve"> £          849,681 </w:t>
            </w:r>
          </w:p>
        </w:tc>
      </w:tr>
      <w:tr w:rsidR="00FC749E" w:rsidRPr="003415F5" w14:paraId="2C42B520" w14:textId="77777777" w:rsidTr="00B617BA">
        <w:trPr>
          <w:trHeight w:val="31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450F1888" w14:textId="77777777" w:rsidR="00FC749E" w:rsidRPr="003415F5" w:rsidRDefault="00FC749E" w:rsidP="00B617BA">
            <w:pPr>
              <w:ind w:firstLineChars="200" w:firstLine="440"/>
              <w:rPr>
                <w:rFonts w:ascii="Calibri" w:eastAsia="Times New Roman" w:hAnsi="Calibri" w:cs="Calibri"/>
                <w:color w:val="000000"/>
                <w:sz w:val="22"/>
                <w:lang w:eastAsia="en-GB"/>
              </w:rPr>
            </w:pPr>
            <w:proofErr w:type="spellStart"/>
            <w:r w:rsidRPr="003415F5">
              <w:rPr>
                <w:rFonts w:ascii="Calibri" w:eastAsia="Times New Roman" w:hAnsi="Calibri" w:cs="Calibri"/>
                <w:color w:val="000000"/>
                <w:sz w:val="22"/>
                <w:lang w:eastAsia="en-GB"/>
              </w:rPr>
              <w:t>Other</w:t>
            </w:r>
            <w:proofErr w:type="spellEnd"/>
            <w:r w:rsidRPr="003415F5">
              <w:rPr>
                <w:rFonts w:ascii="Calibri" w:eastAsia="Times New Roman" w:hAnsi="Calibri" w:cs="Calibri"/>
                <w:color w:val="000000"/>
                <w:sz w:val="22"/>
                <w:lang w:eastAsia="en-GB"/>
              </w:rPr>
              <w:t xml:space="preserve"> </w:t>
            </w:r>
            <w:proofErr w:type="spellStart"/>
            <w:r w:rsidRPr="003415F5">
              <w:rPr>
                <w:rFonts w:ascii="Calibri" w:eastAsia="Times New Roman" w:hAnsi="Calibri" w:cs="Calibri"/>
                <w:color w:val="000000"/>
                <w:sz w:val="22"/>
                <w:lang w:eastAsia="en-GB"/>
              </w:rPr>
              <w:t>non-training</w:t>
            </w:r>
            <w:proofErr w:type="spellEnd"/>
            <w:r w:rsidRPr="003415F5">
              <w:rPr>
                <w:rFonts w:ascii="Calibri" w:eastAsia="Times New Roman" w:hAnsi="Calibri" w:cs="Calibri"/>
                <w:color w:val="000000"/>
                <w:sz w:val="22"/>
                <w:lang w:eastAsia="en-GB"/>
              </w:rPr>
              <w:t xml:space="preserve"> </w:t>
            </w:r>
            <w:proofErr w:type="spellStart"/>
            <w:r w:rsidRPr="003415F5">
              <w:rPr>
                <w:rFonts w:ascii="Calibri" w:eastAsia="Times New Roman" w:hAnsi="Calibri" w:cs="Calibri"/>
                <w:color w:val="000000"/>
                <w:sz w:val="22"/>
                <w:lang w:eastAsia="en-GB"/>
              </w:rPr>
              <w:t>grades</w:t>
            </w:r>
            <w:proofErr w:type="spellEnd"/>
          </w:p>
        </w:tc>
        <w:tc>
          <w:tcPr>
            <w:tcW w:w="2842" w:type="dxa"/>
            <w:tcBorders>
              <w:top w:val="nil"/>
              <w:left w:val="nil"/>
              <w:bottom w:val="single" w:sz="4" w:space="0" w:color="auto"/>
              <w:right w:val="single" w:sz="4" w:space="0" w:color="auto"/>
            </w:tcBorders>
            <w:shd w:val="clear" w:color="auto" w:fill="auto"/>
            <w:noWrap/>
            <w:vAlign w:val="bottom"/>
            <w:hideMark/>
          </w:tcPr>
          <w:p w14:paraId="6F2CFF15" w14:textId="77777777" w:rsidR="00FC749E" w:rsidRPr="003415F5" w:rsidRDefault="00FC749E" w:rsidP="00B617BA">
            <w:pPr>
              <w:ind w:firstLineChars="400" w:firstLine="880"/>
              <w:rPr>
                <w:rFonts w:ascii="Calibri" w:eastAsia="Times New Roman" w:hAnsi="Calibri" w:cs="Calibri"/>
                <w:color w:val="000000"/>
                <w:sz w:val="22"/>
                <w:lang w:eastAsia="en-GB"/>
              </w:rPr>
            </w:pPr>
            <w:r w:rsidRPr="003415F5">
              <w:rPr>
                <w:rFonts w:ascii="Calibri" w:eastAsia="Times New Roman" w:hAnsi="Calibri" w:cs="Calibri"/>
                <w:color w:val="000000"/>
                <w:sz w:val="22"/>
                <w:lang w:eastAsia="en-GB"/>
              </w:rPr>
              <w:t xml:space="preserve"> £          500,051 </w:t>
            </w:r>
          </w:p>
        </w:tc>
      </w:tr>
      <w:tr w:rsidR="00FC749E" w:rsidRPr="003415F5" w14:paraId="008A2A70" w14:textId="77777777" w:rsidTr="00B617BA">
        <w:trPr>
          <w:trHeight w:val="315"/>
        </w:trPr>
        <w:tc>
          <w:tcPr>
            <w:tcW w:w="43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62B6711" w14:textId="77777777" w:rsidR="00FC749E" w:rsidRPr="003415F5" w:rsidRDefault="00FC749E" w:rsidP="00B617BA">
            <w:pPr>
              <w:rPr>
                <w:rFonts w:ascii="Calibri" w:eastAsia="Times New Roman" w:hAnsi="Calibri" w:cs="Calibri"/>
                <w:b/>
                <w:bCs/>
                <w:color w:val="000000"/>
                <w:sz w:val="22"/>
                <w:lang w:eastAsia="en-GB"/>
              </w:rPr>
            </w:pPr>
            <w:r w:rsidRPr="003415F5">
              <w:rPr>
                <w:rFonts w:ascii="Calibri" w:eastAsia="Times New Roman" w:hAnsi="Calibri" w:cs="Calibri"/>
                <w:b/>
                <w:bCs/>
                <w:color w:val="000000"/>
                <w:sz w:val="22"/>
                <w:lang w:eastAsia="en-GB"/>
              </w:rPr>
              <w:t xml:space="preserve">Grand </w:t>
            </w:r>
            <w:proofErr w:type="spellStart"/>
            <w:r w:rsidRPr="003415F5">
              <w:rPr>
                <w:rFonts w:ascii="Calibri" w:eastAsia="Times New Roman" w:hAnsi="Calibri" w:cs="Calibri"/>
                <w:b/>
                <w:bCs/>
                <w:color w:val="000000"/>
                <w:sz w:val="22"/>
                <w:lang w:eastAsia="en-GB"/>
              </w:rPr>
              <w:t>Total</w:t>
            </w:r>
            <w:proofErr w:type="spellEnd"/>
          </w:p>
        </w:tc>
        <w:tc>
          <w:tcPr>
            <w:tcW w:w="2842" w:type="dxa"/>
            <w:tcBorders>
              <w:top w:val="single" w:sz="8" w:space="0" w:color="auto"/>
              <w:left w:val="nil"/>
              <w:bottom w:val="single" w:sz="8" w:space="0" w:color="auto"/>
              <w:right w:val="single" w:sz="8" w:space="0" w:color="auto"/>
            </w:tcBorders>
            <w:shd w:val="clear" w:color="auto" w:fill="auto"/>
            <w:noWrap/>
            <w:vAlign w:val="bottom"/>
            <w:hideMark/>
          </w:tcPr>
          <w:p w14:paraId="1A1DB3DF" w14:textId="77777777" w:rsidR="00FC749E" w:rsidRPr="003415F5" w:rsidRDefault="00FC749E" w:rsidP="00B617BA">
            <w:pPr>
              <w:ind w:firstLineChars="400" w:firstLine="883"/>
              <w:rPr>
                <w:rFonts w:ascii="Calibri" w:eastAsia="Times New Roman" w:hAnsi="Calibri" w:cs="Calibri"/>
                <w:b/>
                <w:bCs/>
                <w:color w:val="000000"/>
                <w:sz w:val="22"/>
                <w:lang w:eastAsia="en-GB"/>
              </w:rPr>
            </w:pPr>
            <w:r w:rsidRPr="003415F5">
              <w:rPr>
                <w:rFonts w:ascii="Calibri" w:eastAsia="Times New Roman" w:hAnsi="Calibri" w:cs="Calibri"/>
                <w:b/>
                <w:bCs/>
                <w:color w:val="000000"/>
                <w:sz w:val="22"/>
                <w:lang w:eastAsia="en-GB"/>
              </w:rPr>
              <w:t xml:space="preserve"> £       5,759,067 </w:t>
            </w:r>
          </w:p>
        </w:tc>
      </w:tr>
      <w:bookmarkEnd w:id="20"/>
    </w:tbl>
    <w:p w14:paraId="23EED8F4" w14:textId="61DD57E3" w:rsidR="00FC749E" w:rsidRDefault="00FC749E" w:rsidP="00A27023">
      <w:pPr>
        <w:rPr>
          <w:rFonts w:ascii="Arial" w:hAnsi="Arial" w:cs="Arial"/>
          <w:b/>
          <w:bCs/>
          <w:sz w:val="28"/>
          <w:szCs w:val="28"/>
        </w:rPr>
      </w:pPr>
    </w:p>
    <w:p w14:paraId="03818752" w14:textId="34CC86A9" w:rsidR="00FC749E" w:rsidRPr="00FC749E" w:rsidRDefault="00FC749E" w:rsidP="00A27023">
      <w:pPr>
        <w:rPr>
          <w:rFonts w:ascii="Arial" w:hAnsi="Arial" w:cs="Arial"/>
          <w:sz w:val="28"/>
          <w:szCs w:val="28"/>
        </w:rPr>
      </w:pPr>
      <w:r w:rsidRPr="00FC749E">
        <w:rPr>
          <w:rFonts w:ascii="Arial" w:hAnsi="Arial" w:cs="Arial"/>
          <w:sz w:val="28"/>
          <w:szCs w:val="28"/>
        </w:rPr>
        <w:t>I'r gweithlu Meddygol, o fewn gwasanaethau Iechyd Meddwl, cyfanswm y gwariant ar weithlu'r asiantaeth yw £5,759,067 y gwariant mwyaf o fewn Seiciatreg Gyffredinol.</w:t>
      </w:r>
    </w:p>
    <w:p w14:paraId="05080348" w14:textId="2C2F2079" w:rsidR="00FC749E" w:rsidRDefault="00FC749E" w:rsidP="00A27023">
      <w:pPr>
        <w:rPr>
          <w:rFonts w:ascii="Arial" w:hAnsi="Arial" w:cs="Arial"/>
          <w:sz w:val="28"/>
          <w:szCs w:val="28"/>
        </w:rPr>
      </w:pPr>
    </w:p>
    <w:p w14:paraId="26FD9654" w14:textId="6DD1F66E" w:rsidR="00FC749E" w:rsidRPr="00FC749E" w:rsidRDefault="00FC749E" w:rsidP="00A27023">
      <w:pPr>
        <w:rPr>
          <w:rFonts w:ascii="Arial" w:hAnsi="Arial" w:cs="Arial"/>
          <w:b/>
          <w:bCs/>
          <w:i/>
          <w:iCs/>
          <w:sz w:val="28"/>
          <w:szCs w:val="28"/>
        </w:rPr>
      </w:pPr>
      <w:r w:rsidRPr="00FC749E">
        <w:rPr>
          <w:rFonts w:ascii="Arial" w:hAnsi="Arial" w:cs="Arial"/>
          <w:b/>
          <w:bCs/>
          <w:i/>
          <w:iCs/>
          <w:sz w:val="28"/>
          <w:szCs w:val="28"/>
        </w:rPr>
        <w:t>Sylwer. Bydd y ffigurau hyn yn cael eu diweddaru unwaith y derbynnir yr holl gyflwyniadau.</w:t>
      </w:r>
    </w:p>
    <w:p w14:paraId="090F54A6" w14:textId="2AE7BE5E" w:rsidR="00FC749E" w:rsidRDefault="00FC749E" w:rsidP="00A27023">
      <w:pPr>
        <w:rPr>
          <w:rFonts w:ascii="Arial" w:hAnsi="Arial" w:cs="Arial"/>
          <w:sz w:val="28"/>
          <w:szCs w:val="28"/>
        </w:rPr>
      </w:pPr>
    </w:p>
    <w:p w14:paraId="177EDEEA" w14:textId="793A6469" w:rsidR="00FC749E" w:rsidRDefault="00FC749E" w:rsidP="00A27023">
      <w:pPr>
        <w:rPr>
          <w:rFonts w:ascii="Arial" w:hAnsi="Arial" w:cs="Arial"/>
          <w:sz w:val="28"/>
          <w:szCs w:val="28"/>
        </w:rPr>
      </w:pPr>
    </w:p>
    <w:p w14:paraId="502B1332" w14:textId="1F8C332B" w:rsidR="00FC749E" w:rsidRDefault="00FC749E" w:rsidP="00A27023">
      <w:pPr>
        <w:rPr>
          <w:rFonts w:ascii="Arial" w:hAnsi="Arial" w:cs="Arial"/>
          <w:sz w:val="28"/>
          <w:szCs w:val="28"/>
        </w:rPr>
      </w:pPr>
    </w:p>
    <w:p w14:paraId="6093AF78" w14:textId="1CBF66F0" w:rsidR="00FC749E" w:rsidRDefault="00FC749E" w:rsidP="00A27023">
      <w:pPr>
        <w:rPr>
          <w:rFonts w:ascii="Arial" w:hAnsi="Arial" w:cs="Arial"/>
          <w:sz w:val="28"/>
          <w:szCs w:val="28"/>
        </w:rPr>
      </w:pPr>
    </w:p>
    <w:p w14:paraId="75DCBE94" w14:textId="30883937" w:rsidR="00FC749E" w:rsidRDefault="00FC749E" w:rsidP="00A27023">
      <w:pPr>
        <w:rPr>
          <w:rFonts w:ascii="Arial" w:hAnsi="Arial" w:cs="Arial"/>
          <w:sz w:val="28"/>
          <w:szCs w:val="28"/>
        </w:rPr>
      </w:pPr>
    </w:p>
    <w:p w14:paraId="7507B9C9" w14:textId="446F46CF" w:rsidR="00FC749E" w:rsidRDefault="00FC749E" w:rsidP="00A27023">
      <w:pPr>
        <w:rPr>
          <w:rFonts w:ascii="Arial" w:hAnsi="Arial" w:cs="Arial"/>
          <w:sz w:val="28"/>
          <w:szCs w:val="28"/>
        </w:rPr>
      </w:pPr>
    </w:p>
    <w:p w14:paraId="7BFC5786" w14:textId="1AB6B834" w:rsidR="00FC749E" w:rsidRDefault="00FC749E" w:rsidP="00A27023">
      <w:pPr>
        <w:rPr>
          <w:rFonts w:ascii="Arial" w:hAnsi="Arial" w:cs="Arial"/>
          <w:sz w:val="28"/>
          <w:szCs w:val="28"/>
        </w:rPr>
      </w:pPr>
    </w:p>
    <w:p w14:paraId="6EC55491" w14:textId="234A28ED" w:rsidR="00FC749E" w:rsidRDefault="00FC749E" w:rsidP="00A27023">
      <w:pPr>
        <w:rPr>
          <w:rFonts w:ascii="Arial" w:hAnsi="Arial" w:cs="Arial"/>
          <w:sz w:val="28"/>
          <w:szCs w:val="28"/>
        </w:rPr>
      </w:pPr>
    </w:p>
    <w:p w14:paraId="6F10D573" w14:textId="73D9964F" w:rsidR="00FC749E" w:rsidRDefault="00FC749E" w:rsidP="00A27023">
      <w:pPr>
        <w:rPr>
          <w:rFonts w:ascii="Arial" w:hAnsi="Arial" w:cs="Arial"/>
          <w:sz w:val="28"/>
          <w:szCs w:val="28"/>
        </w:rPr>
      </w:pPr>
    </w:p>
    <w:p w14:paraId="7D684683" w14:textId="24660C7F" w:rsidR="00FC749E" w:rsidRDefault="00FC749E" w:rsidP="00A27023">
      <w:pPr>
        <w:rPr>
          <w:rFonts w:ascii="Arial" w:hAnsi="Arial" w:cs="Arial"/>
          <w:sz w:val="28"/>
          <w:szCs w:val="28"/>
        </w:rPr>
      </w:pPr>
    </w:p>
    <w:p w14:paraId="79FA362E" w14:textId="0EFD7EF2" w:rsidR="00FC749E" w:rsidRDefault="00FC749E" w:rsidP="00A27023">
      <w:pPr>
        <w:rPr>
          <w:rFonts w:ascii="Arial" w:hAnsi="Arial" w:cs="Arial"/>
          <w:sz w:val="28"/>
          <w:szCs w:val="28"/>
        </w:rPr>
      </w:pPr>
    </w:p>
    <w:p w14:paraId="2DFBC3AF" w14:textId="2E8EEC23" w:rsidR="00FC749E" w:rsidRDefault="00FC749E" w:rsidP="00A27023">
      <w:pPr>
        <w:rPr>
          <w:rFonts w:ascii="Arial" w:hAnsi="Arial" w:cs="Arial"/>
          <w:sz w:val="28"/>
          <w:szCs w:val="28"/>
        </w:rPr>
      </w:pPr>
    </w:p>
    <w:p w14:paraId="3C05D335" w14:textId="46845F96" w:rsidR="00FC749E" w:rsidRDefault="00FC749E" w:rsidP="00A27023">
      <w:pPr>
        <w:rPr>
          <w:rFonts w:ascii="Arial" w:hAnsi="Arial" w:cs="Arial"/>
          <w:sz w:val="28"/>
          <w:szCs w:val="28"/>
        </w:rPr>
      </w:pPr>
    </w:p>
    <w:p w14:paraId="5F53D455" w14:textId="2E05AEBA" w:rsidR="00FC749E" w:rsidRDefault="00FC749E" w:rsidP="00A27023">
      <w:pPr>
        <w:rPr>
          <w:rFonts w:ascii="Arial" w:hAnsi="Arial" w:cs="Arial"/>
          <w:sz w:val="28"/>
          <w:szCs w:val="28"/>
        </w:rPr>
      </w:pPr>
    </w:p>
    <w:p w14:paraId="2B0CD3FD" w14:textId="262D5027" w:rsidR="00FC749E" w:rsidRDefault="00FC749E" w:rsidP="00A27023">
      <w:pPr>
        <w:rPr>
          <w:rFonts w:ascii="Arial" w:hAnsi="Arial" w:cs="Arial"/>
          <w:sz w:val="28"/>
          <w:szCs w:val="28"/>
        </w:rPr>
      </w:pPr>
    </w:p>
    <w:p w14:paraId="3368A755" w14:textId="50E84670" w:rsidR="00FC749E" w:rsidRDefault="00FC749E" w:rsidP="00A27023">
      <w:pPr>
        <w:rPr>
          <w:rFonts w:ascii="Arial" w:hAnsi="Arial" w:cs="Arial"/>
          <w:sz w:val="28"/>
          <w:szCs w:val="28"/>
        </w:rPr>
      </w:pPr>
    </w:p>
    <w:p w14:paraId="79E3195D" w14:textId="18510D75" w:rsidR="00FC749E" w:rsidRDefault="00FC749E" w:rsidP="00A27023">
      <w:pPr>
        <w:rPr>
          <w:rFonts w:ascii="Arial" w:hAnsi="Arial" w:cs="Arial"/>
          <w:sz w:val="28"/>
          <w:szCs w:val="28"/>
        </w:rPr>
      </w:pPr>
    </w:p>
    <w:p w14:paraId="787E00F7" w14:textId="14F7FE2B" w:rsidR="00FC749E" w:rsidRDefault="00FC749E" w:rsidP="00A27023">
      <w:pPr>
        <w:rPr>
          <w:rFonts w:ascii="Arial" w:hAnsi="Arial" w:cs="Arial"/>
          <w:sz w:val="28"/>
          <w:szCs w:val="28"/>
        </w:rPr>
      </w:pPr>
    </w:p>
    <w:p w14:paraId="08DE639C" w14:textId="569FFCAF" w:rsidR="00FC749E" w:rsidRDefault="00FC749E" w:rsidP="00A27023">
      <w:pPr>
        <w:rPr>
          <w:rFonts w:ascii="Arial" w:hAnsi="Arial" w:cs="Arial"/>
          <w:sz w:val="28"/>
          <w:szCs w:val="28"/>
        </w:rPr>
      </w:pPr>
    </w:p>
    <w:p w14:paraId="52ADBB70" w14:textId="6DFC86CF" w:rsidR="00FC749E" w:rsidRDefault="00FC749E" w:rsidP="00A27023">
      <w:pPr>
        <w:rPr>
          <w:rFonts w:ascii="Arial" w:hAnsi="Arial" w:cs="Arial"/>
          <w:sz w:val="28"/>
          <w:szCs w:val="28"/>
        </w:rPr>
      </w:pPr>
    </w:p>
    <w:p w14:paraId="0BCCAC36" w14:textId="45F75494" w:rsidR="00FC749E" w:rsidRDefault="00FC749E" w:rsidP="00A27023">
      <w:pPr>
        <w:rPr>
          <w:rFonts w:ascii="Arial" w:hAnsi="Arial" w:cs="Arial"/>
          <w:sz w:val="28"/>
          <w:szCs w:val="28"/>
        </w:rPr>
      </w:pPr>
    </w:p>
    <w:p w14:paraId="2968C975" w14:textId="0F35EAC9" w:rsidR="00AC271A" w:rsidRPr="00AC271A" w:rsidRDefault="00AC271A" w:rsidP="00AC271A">
      <w:pPr>
        <w:pStyle w:val="Heading1"/>
        <w:rPr>
          <w:noProof/>
        </w:rPr>
      </w:pPr>
      <w:r>
        <w:lastRenderedPageBreak/>
        <w:t>Gweithlu Meddygol Iechyd Meddwl</w:t>
      </w:r>
      <w:bookmarkEnd w:id="18"/>
    </w:p>
    <w:p w14:paraId="1B1710D5" w14:textId="2FBC6066" w:rsidR="00D37B2E" w:rsidRPr="00AC271A" w:rsidRDefault="00AC271A" w:rsidP="00D37B2E">
      <w:pPr>
        <w:pStyle w:val="Body"/>
      </w:pPr>
      <w:r>
        <w:t>Mae’r adran hon yn edrych yn benodol ar y Gweithlu Meddygol Iechyd Meddwl sy’n cynnwys yr arbenigeddau meddygol canlynol:</w:t>
      </w:r>
    </w:p>
    <w:p w14:paraId="675ECF1D" w14:textId="77777777" w:rsidR="00AC271A" w:rsidRDefault="00AC271A" w:rsidP="00AC271A">
      <w:pPr>
        <w:pStyle w:val="Body"/>
        <w:numPr>
          <w:ilvl w:val="0"/>
          <w:numId w:val="28"/>
        </w:numPr>
      </w:pPr>
      <w:r>
        <w:t>Seiciatreg Gyffredinol</w:t>
      </w:r>
    </w:p>
    <w:p w14:paraId="3B3C85F8" w14:textId="77777777" w:rsidR="00AC271A" w:rsidRDefault="00AC271A" w:rsidP="00AC271A">
      <w:pPr>
        <w:pStyle w:val="Body"/>
        <w:numPr>
          <w:ilvl w:val="0"/>
          <w:numId w:val="28"/>
        </w:numPr>
      </w:pPr>
      <w:r>
        <w:t>Seiciatreg Pobl Hŷn</w:t>
      </w:r>
    </w:p>
    <w:p w14:paraId="1BEC4D4B" w14:textId="77777777" w:rsidR="00AC271A" w:rsidRDefault="00AC271A" w:rsidP="00AC271A">
      <w:pPr>
        <w:pStyle w:val="Body"/>
        <w:numPr>
          <w:ilvl w:val="0"/>
          <w:numId w:val="28"/>
        </w:numPr>
      </w:pPr>
      <w:r>
        <w:t>Seiciatreg Plant a'r Glasoed</w:t>
      </w:r>
    </w:p>
    <w:p w14:paraId="535DF3B0" w14:textId="77777777" w:rsidR="00AC271A" w:rsidRPr="001B3BAD" w:rsidRDefault="00AC271A" w:rsidP="00AC271A">
      <w:pPr>
        <w:pStyle w:val="Body"/>
        <w:numPr>
          <w:ilvl w:val="0"/>
          <w:numId w:val="28"/>
        </w:numPr>
      </w:pPr>
      <w:r>
        <w:t>Seiciatreg Fforensig</w:t>
      </w:r>
    </w:p>
    <w:p w14:paraId="565A7EAD" w14:textId="09742E2A" w:rsidR="00AC271A" w:rsidRPr="001B3BAD" w:rsidRDefault="00AC271A" w:rsidP="00AC271A">
      <w:pPr>
        <w:pStyle w:val="Body"/>
        <w:numPr>
          <w:ilvl w:val="0"/>
          <w:numId w:val="28"/>
        </w:numPr>
      </w:pPr>
      <w:r>
        <w:t xml:space="preserve">Seicotherapi Meddygol </w:t>
      </w:r>
    </w:p>
    <w:p w14:paraId="0D455323" w14:textId="77777777" w:rsidR="00BE1142" w:rsidRDefault="00BE1142" w:rsidP="00D37B2E">
      <w:pPr>
        <w:pStyle w:val="Body"/>
        <w:rPr>
          <w:lang w:val="en-GB"/>
        </w:rPr>
      </w:pPr>
    </w:p>
    <w:p w14:paraId="4915747A" w14:textId="6FCA6490" w:rsidR="00AC271A" w:rsidRPr="00AC271A" w:rsidRDefault="00AC271A" w:rsidP="00182B7B">
      <w:pPr>
        <w:pStyle w:val="Heading2"/>
        <w:ind w:left="142"/>
      </w:pPr>
      <w:bookmarkStart w:id="21" w:name="_Toc92974151"/>
      <w:r>
        <w:t>Newid Canrannol yn y Gweithlu Meddygol a Deintyddol</w:t>
      </w:r>
      <w:bookmarkEnd w:id="21"/>
    </w:p>
    <w:p w14:paraId="2ACAF406" w14:textId="2A622732" w:rsidR="00AC271A" w:rsidRDefault="00AC271A" w:rsidP="00D37B2E">
      <w:pPr>
        <w:pStyle w:val="Body"/>
      </w:pPr>
      <w:r>
        <w:t>Mae’r graff canlynol yn dangos y newid canrannol ar gyfer y gweithlu Meddygol Iechyd Meddwl o’i gymharu â’r gweithlu Meddygol a Deintyddol cyffredinol ar gyfer GIG Cymru rhwng mis Mawrth 2015 a mis Mawrth 2021. Mae’r graff hwn yn cynnwys y gweithlu ar gyfer yr holl arbenigeddau a restrir uchod.</w:t>
      </w:r>
    </w:p>
    <w:p w14:paraId="23F1C25B" w14:textId="31EBB25C" w:rsidR="00E762EE" w:rsidRDefault="00E762EE" w:rsidP="00D37B2E">
      <w:pPr>
        <w:pStyle w:val="Body"/>
        <w:rPr>
          <w:lang w:val="en-GB"/>
        </w:rPr>
      </w:pPr>
    </w:p>
    <w:p w14:paraId="3A263E47" w14:textId="66E71599" w:rsidR="00FC749E" w:rsidRPr="00FC749E" w:rsidRDefault="00FC749E" w:rsidP="00FC749E">
      <w:pPr>
        <w:rPr>
          <w:rFonts w:ascii="Arial" w:hAnsi="Arial" w:cs="Arial"/>
          <w:sz w:val="28"/>
          <w:szCs w:val="28"/>
        </w:rPr>
      </w:pPr>
      <w:r w:rsidRPr="00FC749E">
        <w:rPr>
          <w:rFonts w:ascii="Arial" w:hAnsi="Arial" w:cs="Arial"/>
          <w:sz w:val="28"/>
          <w:szCs w:val="28"/>
        </w:rPr>
        <w:t xml:space="preserve">Graff 5 </w:t>
      </w:r>
      <w:r w:rsidRPr="00FC749E">
        <w:rPr>
          <w:rFonts w:ascii="Arial" w:hAnsi="Arial" w:cs="Arial"/>
          <w:b/>
          <w:bCs/>
          <w:sz w:val="28"/>
          <w:szCs w:val="28"/>
        </w:rPr>
        <w:t xml:space="preserve">Canran y Newid yn </w:t>
      </w:r>
      <w:proofErr w:type="spellStart"/>
      <w:r w:rsidRPr="00FC749E">
        <w:rPr>
          <w:rFonts w:ascii="Arial" w:hAnsi="Arial" w:cs="Arial"/>
          <w:b/>
          <w:bCs/>
          <w:sz w:val="28"/>
          <w:szCs w:val="28"/>
        </w:rPr>
        <w:t>CALl</w:t>
      </w:r>
      <w:proofErr w:type="spellEnd"/>
      <w:r w:rsidRPr="00FC749E">
        <w:rPr>
          <w:rFonts w:ascii="Arial" w:hAnsi="Arial" w:cs="Arial"/>
          <w:b/>
          <w:bCs/>
          <w:sz w:val="28"/>
          <w:szCs w:val="28"/>
        </w:rPr>
        <w:t xml:space="preserve"> Mawrth 15 i Fawrth 21 – Gweithlu Meddygol</w:t>
      </w:r>
    </w:p>
    <w:p w14:paraId="5BBBFF2E" w14:textId="1C753F5B" w:rsidR="00AC271A" w:rsidRDefault="0075458C" w:rsidP="00D37B2E">
      <w:pPr>
        <w:pStyle w:val="Body"/>
      </w:pPr>
      <w:r>
        <w:rPr>
          <w:b/>
          <w:bCs/>
          <w:i/>
          <w:iCs/>
          <w:noProof/>
          <w:sz w:val="24"/>
          <w:szCs w:val="24"/>
          <w:lang w:val="en-GB"/>
        </w:rPr>
        <w:drawing>
          <wp:inline distT="0" distB="0" distL="0" distR="0" wp14:anchorId="590C5076" wp14:editId="4877A6DE">
            <wp:extent cx="5730875" cy="285940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875" cy="2859405"/>
                    </a:xfrm>
                    <a:prstGeom prst="rect">
                      <a:avLst/>
                    </a:prstGeom>
                    <a:noFill/>
                  </pic:spPr>
                </pic:pic>
              </a:graphicData>
            </a:graphic>
          </wp:inline>
        </w:drawing>
      </w:r>
    </w:p>
    <w:p w14:paraId="06D376DA" w14:textId="77777777" w:rsidR="00AC271A" w:rsidRPr="005C2A4B" w:rsidRDefault="00AC271A" w:rsidP="00AC271A">
      <w:pPr>
        <w:pStyle w:val="Body"/>
        <w:rPr>
          <w:b/>
          <w:bCs/>
          <w:i/>
          <w:iCs/>
          <w:sz w:val="24"/>
          <w:szCs w:val="24"/>
        </w:rPr>
      </w:pPr>
      <w:r>
        <w:rPr>
          <w:b/>
          <w:i/>
          <w:sz w:val="24"/>
        </w:rPr>
        <w:t>Ffynhonnell y data: ESR DW</w:t>
      </w:r>
    </w:p>
    <w:p w14:paraId="3BBE1884" w14:textId="52418EBB" w:rsidR="00AC271A" w:rsidRDefault="00AC271A" w:rsidP="00D37B2E">
      <w:pPr>
        <w:pStyle w:val="Body"/>
        <w:rPr>
          <w:noProof/>
          <w:lang w:val="en-GB"/>
        </w:rPr>
      </w:pPr>
    </w:p>
    <w:p w14:paraId="1B90997E" w14:textId="5C15E919" w:rsidR="00D37B2E" w:rsidRPr="00AC271A" w:rsidRDefault="00E4026A" w:rsidP="00D37B2E">
      <w:pPr>
        <w:pStyle w:val="Body"/>
        <w:rPr>
          <w:noProof/>
        </w:rPr>
      </w:pPr>
      <w:r>
        <w:t>Rhwng y ddau gyfnod, mae’r gweithlu Meddygol Iechyd Meddwl wedi gostwng 2.7% ac mae cyfanswm y gweithlu Meddygol a Deintyddol ar gyfer GIG Cymru wedi cynyddu 24.3%. Mae hyn yn dangos nad yw’r gweithlu Iechyd Meddwl yn cyd-fynd ag arbenigeddau eraill.</w:t>
      </w:r>
    </w:p>
    <w:p w14:paraId="41A9256D" w14:textId="77777777" w:rsidR="00826815" w:rsidRDefault="00826815">
      <w:pPr>
        <w:spacing w:after="160" w:line="259" w:lineRule="auto"/>
        <w:rPr>
          <w:rFonts w:eastAsiaTheme="majorEastAsia" w:cstheme="majorBidi"/>
          <w:b/>
          <w:sz w:val="28"/>
          <w:szCs w:val="26"/>
        </w:rPr>
      </w:pPr>
      <w:r>
        <w:br w:type="page"/>
      </w:r>
    </w:p>
    <w:p w14:paraId="155D42FA" w14:textId="1CF6C325" w:rsidR="00000B20" w:rsidRPr="00375ABD" w:rsidRDefault="006C6FED" w:rsidP="00182B7B">
      <w:pPr>
        <w:pStyle w:val="Heading2"/>
        <w:ind w:left="142"/>
        <w:rPr>
          <w:noProof/>
        </w:rPr>
      </w:pPr>
      <w:bookmarkStart w:id="22" w:name="_Toc92974152"/>
      <w:r>
        <w:lastRenderedPageBreak/>
        <w:t>Cyfraddau Cymryd Rhan a Band Oedran</w:t>
      </w:r>
      <w:bookmarkEnd w:id="22"/>
    </w:p>
    <w:p w14:paraId="12493CB0" w14:textId="3CF01A84" w:rsidR="000D3C2D" w:rsidRPr="008A405F" w:rsidRDefault="000D3C2D" w:rsidP="000D3C2D">
      <w:pPr>
        <w:rPr>
          <w:sz w:val="28"/>
          <w:szCs w:val="28"/>
        </w:rPr>
      </w:pPr>
      <w:r>
        <w:rPr>
          <w:sz w:val="28"/>
        </w:rPr>
        <w:t>Mae’r graff isod yn dangos y gyfradd cyfranogiad yn ôl band oedran a rhyw ar gyfer y gweithlu Iechyd Meddwl Meddygol ar gyfer mis Mawrth 2021.</w:t>
      </w:r>
    </w:p>
    <w:p w14:paraId="62362014" w14:textId="71E697D1" w:rsidR="004D0C19" w:rsidRPr="00E9537D" w:rsidRDefault="004D0C19" w:rsidP="000D3C2D">
      <w:pPr>
        <w:rPr>
          <w:sz w:val="20"/>
          <w:szCs w:val="20"/>
        </w:rPr>
      </w:pPr>
    </w:p>
    <w:p w14:paraId="365B1CF2" w14:textId="2FAF7721" w:rsidR="004D0C19" w:rsidRPr="004D0C19" w:rsidRDefault="004D0C19" w:rsidP="000D3C2D">
      <w:pPr>
        <w:rPr>
          <w:b/>
          <w:bCs/>
          <w:sz w:val="28"/>
          <w:szCs w:val="28"/>
        </w:rPr>
      </w:pPr>
      <w:r>
        <w:rPr>
          <w:sz w:val="28"/>
        </w:rPr>
        <w:t xml:space="preserve">Graff 6 </w:t>
      </w:r>
      <w:r>
        <w:rPr>
          <w:b/>
          <w:sz w:val="28"/>
        </w:rPr>
        <w:t>Cyfradd Cyfranogiad yn ôl Band Oedran a Rhyw – Gweithlu Iechyd Meddwl Meddygol – Mawrth 21</w:t>
      </w:r>
    </w:p>
    <w:p w14:paraId="18DA85BC" w14:textId="77777777" w:rsidR="000D3C2D" w:rsidRPr="00E9537D" w:rsidRDefault="000D3C2D" w:rsidP="000D3C2D">
      <w:pPr>
        <w:rPr>
          <w:sz w:val="20"/>
          <w:szCs w:val="20"/>
        </w:rPr>
      </w:pPr>
    </w:p>
    <w:p w14:paraId="383194F6" w14:textId="0B68ACAD" w:rsidR="007023DA" w:rsidRDefault="00F24ABE" w:rsidP="009A1D2B">
      <w:r>
        <w:rPr>
          <w:noProof/>
          <w:lang w:eastAsia="cy-GB"/>
        </w:rPr>
        <w:drawing>
          <wp:inline distT="0" distB="0" distL="0" distR="0" wp14:anchorId="51381E69" wp14:editId="1893E00A">
            <wp:extent cx="5358889" cy="2686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8407" cy="2690821"/>
                    </a:xfrm>
                    <a:prstGeom prst="rect">
                      <a:avLst/>
                    </a:prstGeom>
                    <a:noFill/>
                  </pic:spPr>
                </pic:pic>
              </a:graphicData>
            </a:graphic>
          </wp:inline>
        </w:drawing>
      </w:r>
    </w:p>
    <w:p w14:paraId="382CD024" w14:textId="77777777" w:rsidR="008B265C" w:rsidRPr="005C2A4B" w:rsidRDefault="008B265C" w:rsidP="008B265C">
      <w:pPr>
        <w:pStyle w:val="Body"/>
        <w:rPr>
          <w:b/>
          <w:bCs/>
          <w:i/>
          <w:iCs/>
          <w:sz w:val="24"/>
          <w:szCs w:val="24"/>
        </w:rPr>
      </w:pPr>
      <w:r>
        <w:rPr>
          <w:b/>
          <w:i/>
          <w:sz w:val="24"/>
        </w:rPr>
        <w:t>Ffynhonnell y data: ESR DW</w:t>
      </w:r>
    </w:p>
    <w:p w14:paraId="349416F5" w14:textId="77777777" w:rsidR="007023DA" w:rsidRPr="00E9537D" w:rsidRDefault="007023DA" w:rsidP="007E00F9">
      <w:pPr>
        <w:pStyle w:val="Body"/>
        <w:rPr>
          <w:sz w:val="20"/>
          <w:szCs w:val="20"/>
        </w:rPr>
      </w:pPr>
    </w:p>
    <w:p w14:paraId="62FF09DA" w14:textId="6F96578F" w:rsidR="00772E95" w:rsidRPr="008A405F" w:rsidRDefault="00772E95" w:rsidP="00772E95">
      <w:pPr>
        <w:rPr>
          <w:sz w:val="28"/>
          <w:szCs w:val="28"/>
        </w:rPr>
      </w:pPr>
      <w:r>
        <w:rPr>
          <w:sz w:val="28"/>
        </w:rPr>
        <w:t>Mae’r graff yn dangos bod y gyfradd gyfranogi ar gyfer menywod hŷn na 25-29 oed yn dechrau dirywio, ac mae’n is na’r gweithlu gwrywaidd.  Mae’r gweithlu gwrywaidd a benywaidd yn dangos gostyngiad sylweddol yn y gyfradd gyfranogi ar ôl cyrraedd 54 oed. Manylion y Gyfradd Cyfranogiad yn ôl Band Oedran a Rhyw – Atodiad 2.8</w:t>
      </w:r>
    </w:p>
    <w:p w14:paraId="22189040" w14:textId="77777777" w:rsidR="008B21A4" w:rsidRPr="00E9537D" w:rsidRDefault="008B21A4" w:rsidP="0072601A">
      <w:pPr>
        <w:rPr>
          <w:sz w:val="20"/>
          <w:szCs w:val="20"/>
        </w:rPr>
      </w:pPr>
    </w:p>
    <w:p w14:paraId="35B599DF" w14:textId="083025A6" w:rsidR="00024C2D" w:rsidRPr="00024C2D" w:rsidRDefault="0098624B" w:rsidP="00024C2D">
      <w:pPr>
        <w:pStyle w:val="Heading2"/>
        <w:ind w:left="426" w:hanging="426"/>
      </w:pPr>
      <w:bookmarkStart w:id="23" w:name="_Toc92974153"/>
      <w:r>
        <w:t>Proffil Band Oedran y Gweithlu Meddygol Iechyd Meddwl</w:t>
      </w:r>
      <w:bookmarkEnd w:id="23"/>
    </w:p>
    <w:p w14:paraId="3B4E1FDA" w14:textId="6D89CB52" w:rsidR="006F188E" w:rsidRDefault="006F188E" w:rsidP="006F188E">
      <w:pPr>
        <w:rPr>
          <w:sz w:val="28"/>
          <w:szCs w:val="28"/>
        </w:rPr>
      </w:pPr>
      <w:r>
        <w:rPr>
          <w:sz w:val="28"/>
        </w:rPr>
        <w:t>Mae’r graff isod yn dangos cymhariaeth o broffil oedran y gweithlu Meddygol Iechyd Meddwl rhwng mis Mawrth 2015 a mis Mawrth 2021.</w:t>
      </w:r>
    </w:p>
    <w:p w14:paraId="0BFAB40F" w14:textId="02B5C369" w:rsidR="0072601A" w:rsidRPr="00E9537D" w:rsidRDefault="0072601A" w:rsidP="006F188E">
      <w:pPr>
        <w:rPr>
          <w:sz w:val="20"/>
          <w:szCs w:val="20"/>
        </w:rPr>
      </w:pPr>
    </w:p>
    <w:p w14:paraId="12164FD7" w14:textId="4E3F7B76" w:rsidR="00782FBC" w:rsidRPr="0060408C" w:rsidRDefault="00782FBC" w:rsidP="006F188E">
      <w:pPr>
        <w:rPr>
          <w:b/>
          <w:bCs/>
          <w:sz w:val="28"/>
          <w:szCs w:val="24"/>
        </w:rPr>
      </w:pPr>
      <w:r>
        <w:rPr>
          <w:sz w:val="28"/>
        </w:rPr>
        <w:t xml:space="preserve">Graff 7 </w:t>
      </w:r>
      <w:r>
        <w:rPr>
          <w:b/>
          <w:sz w:val="28"/>
        </w:rPr>
        <w:t>Proffil Oedran y Gweithlu Meddygol Iechyd Meddwl – Mis Mawrth 15 a Mis Mawrth 21</w:t>
      </w:r>
    </w:p>
    <w:p w14:paraId="6DA7CC34" w14:textId="12BDC56D" w:rsidR="00B236BA" w:rsidRPr="00B236BA" w:rsidRDefault="00884D56" w:rsidP="00B236BA">
      <w:r>
        <w:rPr>
          <w:noProof/>
          <w:lang w:eastAsia="cy-GB"/>
        </w:rPr>
        <w:drawing>
          <wp:inline distT="0" distB="0" distL="0" distR="0" wp14:anchorId="438D51B9" wp14:editId="6C3D9D05">
            <wp:extent cx="5339886" cy="26765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5662" cy="2684432"/>
                    </a:xfrm>
                    <a:prstGeom prst="rect">
                      <a:avLst/>
                    </a:prstGeom>
                    <a:noFill/>
                  </pic:spPr>
                </pic:pic>
              </a:graphicData>
            </a:graphic>
          </wp:inline>
        </w:drawing>
      </w:r>
    </w:p>
    <w:p w14:paraId="4CBF46A4" w14:textId="77777777" w:rsidR="008B265C" w:rsidRPr="005C2A4B" w:rsidRDefault="008B265C" w:rsidP="008B265C">
      <w:pPr>
        <w:pStyle w:val="Body"/>
        <w:rPr>
          <w:b/>
          <w:bCs/>
          <w:i/>
          <w:iCs/>
          <w:sz w:val="24"/>
          <w:szCs w:val="24"/>
        </w:rPr>
      </w:pPr>
      <w:r>
        <w:rPr>
          <w:b/>
          <w:i/>
          <w:sz w:val="24"/>
        </w:rPr>
        <w:lastRenderedPageBreak/>
        <w:t>Ffynhonnell y data: ESR DW</w:t>
      </w:r>
    </w:p>
    <w:p w14:paraId="0BE4BBA4" w14:textId="4742B1C4" w:rsidR="00813B0F" w:rsidRDefault="00EA78BE" w:rsidP="00FA0F35">
      <w:pPr>
        <w:pStyle w:val="NoSpacing"/>
      </w:pPr>
      <w:r>
        <w:t>Mae cyfran yr Ymgynghorwyr yn y band 45 oed a hŷn wedi cynyddu ers mis Mawrth 2015.  Roedd y gyfran yn y grŵp oedran hwn yn 43% o’i gymharu â 50% ym mis Mawrth 2021.</w:t>
      </w:r>
    </w:p>
    <w:p w14:paraId="64AA95B3" w14:textId="77777777" w:rsidR="00663D46" w:rsidRDefault="00663D46" w:rsidP="00FA0F35">
      <w:pPr>
        <w:pStyle w:val="NoSpacing"/>
      </w:pPr>
    </w:p>
    <w:p w14:paraId="5AA7FFEE" w14:textId="5891A5F6" w:rsidR="0017423D" w:rsidRPr="004C0A53" w:rsidRDefault="002D288B" w:rsidP="002D288B">
      <w:pPr>
        <w:pStyle w:val="Heading2"/>
        <w:ind w:left="426" w:hanging="426"/>
      </w:pPr>
      <w:bookmarkStart w:id="24" w:name="_Toc92974154"/>
      <w:r>
        <w:t>Gweithwyr Meddygol sy’n Dechrau ac yn Gadael</w:t>
      </w:r>
      <w:bookmarkEnd w:id="24"/>
    </w:p>
    <w:p w14:paraId="7638B504" w14:textId="7C52E8DD" w:rsidR="001455EF" w:rsidRPr="004C0A53" w:rsidRDefault="001455EF" w:rsidP="001455EF">
      <w:pPr>
        <w:rPr>
          <w:sz w:val="28"/>
          <w:szCs w:val="28"/>
        </w:rPr>
      </w:pPr>
      <w:bookmarkStart w:id="25" w:name="_Hlk83908814"/>
      <w:r>
        <w:rPr>
          <w:sz w:val="28"/>
        </w:rPr>
        <w:t xml:space="preserve">Mae’r graff isod yn dangos cyfrif pennau o gyfanswm y rhai a ymunodd ac a adawodd y gweithlu Meddygol Iechyd Meddwl rhwng mis Mawrth 2015 a mis Mawrth 2020.  </w:t>
      </w:r>
    </w:p>
    <w:bookmarkEnd w:id="25"/>
    <w:p w14:paraId="3C5D5078" w14:textId="20714D6C" w:rsidR="00AE46E4" w:rsidRPr="004C0A53" w:rsidRDefault="00AE46E4" w:rsidP="001455EF">
      <w:pPr>
        <w:rPr>
          <w:sz w:val="28"/>
          <w:szCs w:val="28"/>
        </w:rPr>
      </w:pPr>
    </w:p>
    <w:p w14:paraId="35B3F350" w14:textId="3DF29F2C" w:rsidR="007A2F74" w:rsidRPr="007A2F74" w:rsidRDefault="007A2F74" w:rsidP="001455EF">
      <w:pPr>
        <w:rPr>
          <w:b/>
          <w:bCs/>
          <w:sz w:val="28"/>
          <w:szCs w:val="28"/>
        </w:rPr>
      </w:pPr>
      <w:r>
        <w:rPr>
          <w:sz w:val="28"/>
        </w:rPr>
        <w:t xml:space="preserve">Graff 8 </w:t>
      </w:r>
      <w:r>
        <w:rPr>
          <w:b/>
          <w:sz w:val="28"/>
        </w:rPr>
        <w:t>Cyfanswm y rhai a Ddechreuodd a’r rhai a Adawodd Fesul Blwyddyn – Meddygol – Iechyd Meddwl</w:t>
      </w:r>
    </w:p>
    <w:p w14:paraId="6698BA0A" w14:textId="15594AA8" w:rsidR="002D288B" w:rsidRDefault="00327827" w:rsidP="006F7A7A">
      <w:r>
        <w:rPr>
          <w:noProof/>
          <w:lang w:eastAsia="cy-GB"/>
        </w:rPr>
        <w:drawing>
          <wp:inline distT="0" distB="0" distL="0" distR="0" wp14:anchorId="1D91BD1D" wp14:editId="628B0AD0">
            <wp:extent cx="5314577" cy="2798445"/>
            <wp:effectExtent l="0" t="0" r="63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29126" cy="2806106"/>
                    </a:xfrm>
                    <a:prstGeom prst="rect">
                      <a:avLst/>
                    </a:prstGeom>
                  </pic:spPr>
                </pic:pic>
              </a:graphicData>
            </a:graphic>
          </wp:inline>
        </w:drawing>
      </w:r>
    </w:p>
    <w:p w14:paraId="3AED03C6" w14:textId="77777777" w:rsidR="005D1D65" w:rsidRPr="005C2A4B" w:rsidRDefault="005D1D65" w:rsidP="005D1D65">
      <w:pPr>
        <w:pStyle w:val="Body"/>
        <w:rPr>
          <w:b/>
          <w:bCs/>
          <w:i/>
          <w:iCs/>
          <w:sz w:val="24"/>
          <w:szCs w:val="24"/>
        </w:rPr>
      </w:pPr>
      <w:r>
        <w:rPr>
          <w:b/>
          <w:i/>
          <w:sz w:val="24"/>
        </w:rPr>
        <w:t>Ffynhonnell y data: ESR</w:t>
      </w:r>
      <w:r>
        <w:rPr>
          <w:b/>
          <w:sz w:val="24"/>
        </w:rPr>
        <w:t xml:space="preserve"> DW</w:t>
      </w:r>
    </w:p>
    <w:p w14:paraId="6BB38459" w14:textId="60E93494" w:rsidR="000814A8" w:rsidRDefault="000814A8" w:rsidP="006F7A7A"/>
    <w:p w14:paraId="031BCD52" w14:textId="77777777" w:rsidR="004D260A" w:rsidRPr="009E5BC3" w:rsidRDefault="004D260A" w:rsidP="004D260A">
      <w:pPr>
        <w:spacing w:after="120"/>
        <w:rPr>
          <w:rFonts w:eastAsia="Times New Roman" w:cstheme="minorHAnsi"/>
          <w:b/>
          <w:color w:val="000000"/>
          <w:sz w:val="28"/>
          <w:szCs w:val="28"/>
        </w:rPr>
      </w:pPr>
      <w:r>
        <w:rPr>
          <w:b/>
          <w:color w:val="000000"/>
          <w:sz w:val="28"/>
        </w:rPr>
        <w:t>Cyfanswm y rhai a Ddechreuodd a’r rhai a Adawodd Fesul Blwyddyn – Meddygol – Iechyd Meddwl</w:t>
      </w:r>
    </w:p>
    <w:tbl>
      <w:tblPr>
        <w:tblW w:w="9580" w:type="dxa"/>
        <w:tblLook w:val="04A0" w:firstRow="1" w:lastRow="0" w:firstColumn="1" w:lastColumn="0" w:noHBand="0" w:noVBand="1"/>
      </w:tblPr>
      <w:tblGrid>
        <w:gridCol w:w="2240"/>
        <w:gridCol w:w="1340"/>
        <w:gridCol w:w="1200"/>
        <w:gridCol w:w="1200"/>
        <w:gridCol w:w="1200"/>
        <w:gridCol w:w="1200"/>
        <w:gridCol w:w="1200"/>
      </w:tblGrid>
      <w:tr w:rsidR="004D260A" w:rsidRPr="00100473" w14:paraId="5B421084" w14:textId="77777777" w:rsidTr="004C0FE3">
        <w:trPr>
          <w:trHeight w:val="300"/>
        </w:trPr>
        <w:tc>
          <w:tcPr>
            <w:tcW w:w="2240" w:type="dxa"/>
            <w:tcBorders>
              <w:top w:val="nil"/>
              <w:left w:val="nil"/>
              <w:bottom w:val="nil"/>
              <w:right w:val="nil"/>
            </w:tcBorders>
            <w:shd w:val="clear" w:color="auto" w:fill="auto"/>
            <w:noWrap/>
            <w:vAlign w:val="bottom"/>
            <w:hideMark/>
          </w:tcPr>
          <w:p w14:paraId="5CA08015" w14:textId="77777777" w:rsidR="004D260A" w:rsidRPr="00100473" w:rsidRDefault="004D260A" w:rsidP="00022759">
            <w:pPr>
              <w:rPr>
                <w:rFonts w:ascii="Times New Roman" w:eastAsia="Times New Roman" w:hAnsi="Times New Roman" w:cs="Times New Roman"/>
                <w:szCs w:val="24"/>
                <w:lang w:eastAsia="en-GB"/>
              </w:rPr>
            </w:pPr>
          </w:p>
        </w:tc>
        <w:tc>
          <w:tcPr>
            <w:tcW w:w="1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243BA17" w14:textId="77777777" w:rsidR="00743824" w:rsidRDefault="004D260A" w:rsidP="00022759">
            <w:pPr>
              <w:rPr>
                <w:rFonts w:ascii="Calibri" w:eastAsia="Times New Roman" w:hAnsi="Calibri" w:cs="Calibri"/>
                <w:color w:val="000000"/>
              </w:rPr>
            </w:pPr>
            <w:r>
              <w:rPr>
                <w:rFonts w:ascii="Calibri" w:hAnsi="Calibri"/>
                <w:color w:val="000000"/>
              </w:rPr>
              <w:t>2015-</w:t>
            </w:r>
          </w:p>
          <w:p w14:paraId="145E866F" w14:textId="0087BBFE" w:rsidR="004D260A" w:rsidRPr="00100473" w:rsidRDefault="004D260A" w:rsidP="00022759">
            <w:pPr>
              <w:rPr>
                <w:rFonts w:ascii="Calibri" w:eastAsia="Times New Roman" w:hAnsi="Calibri" w:cs="Calibri"/>
                <w:color w:val="000000"/>
              </w:rPr>
            </w:pPr>
            <w:r>
              <w:rPr>
                <w:rFonts w:ascii="Calibri" w:hAnsi="Calibri"/>
                <w:color w:val="000000"/>
              </w:rPr>
              <w:t>MAW</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958163C" w14:textId="77777777" w:rsidR="004D260A" w:rsidRPr="00100473" w:rsidRDefault="004D260A" w:rsidP="00022759">
            <w:pPr>
              <w:rPr>
                <w:rFonts w:ascii="Calibri" w:eastAsia="Times New Roman" w:hAnsi="Calibri" w:cs="Calibri"/>
                <w:color w:val="000000"/>
              </w:rPr>
            </w:pPr>
            <w:r>
              <w:rPr>
                <w:rFonts w:ascii="Calibri" w:hAnsi="Calibri"/>
                <w:color w:val="000000"/>
              </w:rPr>
              <w:t>2016-MAW</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359C155" w14:textId="77777777" w:rsidR="004D260A" w:rsidRPr="00100473" w:rsidRDefault="004D260A" w:rsidP="00022759">
            <w:pPr>
              <w:rPr>
                <w:rFonts w:ascii="Calibri" w:eastAsia="Times New Roman" w:hAnsi="Calibri" w:cs="Calibri"/>
                <w:color w:val="000000"/>
              </w:rPr>
            </w:pPr>
            <w:r>
              <w:rPr>
                <w:rFonts w:ascii="Calibri" w:hAnsi="Calibri"/>
                <w:color w:val="000000"/>
              </w:rPr>
              <w:t>2017-MAW</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55AA2EE" w14:textId="77777777" w:rsidR="004D260A" w:rsidRPr="00100473" w:rsidRDefault="004D260A" w:rsidP="00022759">
            <w:pPr>
              <w:rPr>
                <w:rFonts w:ascii="Calibri" w:eastAsia="Times New Roman" w:hAnsi="Calibri" w:cs="Calibri"/>
                <w:color w:val="000000"/>
              </w:rPr>
            </w:pPr>
            <w:r>
              <w:rPr>
                <w:rFonts w:ascii="Calibri" w:hAnsi="Calibri"/>
                <w:color w:val="000000"/>
              </w:rPr>
              <w:t>2018-MAW</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129887C" w14:textId="77777777" w:rsidR="004D260A" w:rsidRPr="00100473" w:rsidRDefault="004D260A" w:rsidP="00022759">
            <w:pPr>
              <w:rPr>
                <w:rFonts w:ascii="Calibri" w:eastAsia="Times New Roman" w:hAnsi="Calibri" w:cs="Calibri"/>
                <w:color w:val="000000"/>
              </w:rPr>
            </w:pPr>
            <w:r>
              <w:rPr>
                <w:rFonts w:ascii="Calibri" w:hAnsi="Calibri"/>
                <w:color w:val="000000"/>
              </w:rPr>
              <w:t>2019-MAW</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165D8FC" w14:textId="77777777" w:rsidR="004D260A" w:rsidRPr="00100473" w:rsidRDefault="004D260A" w:rsidP="00022759">
            <w:pPr>
              <w:rPr>
                <w:rFonts w:ascii="Calibri" w:eastAsia="Times New Roman" w:hAnsi="Calibri" w:cs="Calibri"/>
                <w:color w:val="000000"/>
              </w:rPr>
            </w:pPr>
            <w:r>
              <w:rPr>
                <w:rFonts w:ascii="Calibri" w:hAnsi="Calibri"/>
                <w:color w:val="000000"/>
              </w:rPr>
              <w:t>2020-MAW</w:t>
            </w:r>
          </w:p>
        </w:tc>
      </w:tr>
      <w:tr w:rsidR="004D260A" w:rsidRPr="00100473" w14:paraId="517A66D4" w14:textId="77777777" w:rsidTr="00022759">
        <w:trPr>
          <w:trHeight w:val="300"/>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0710C" w14:textId="77777777" w:rsidR="004D260A" w:rsidRPr="00100473" w:rsidRDefault="004D260A" w:rsidP="00022759">
            <w:pPr>
              <w:rPr>
                <w:rFonts w:ascii="Calibri" w:eastAsia="Times New Roman" w:hAnsi="Calibri" w:cs="Calibri"/>
                <w:color w:val="000000"/>
              </w:rPr>
            </w:pPr>
            <w:r>
              <w:rPr>
                <w:rFonts w:ascii="Calibri" w:hAnsi="Calibri"/>
                <w:color w:val="000000"/>
              </w:rPr>
              <w:t>Dechreuwr</w:t>
            </w:r>
          </w:p>
        </w:tc>
        <w:tc>
          <w:tcPr>
            <w:tcW w:w="1340" w:type="dxa"/>
            <w:tcBorders>
              <w:top w:val="nil"/>
              <w:left w:val="nil"/>
              <w:bottom w:val="single" w:sz="4" w:space="0" w:color="auto"/>
              <w:right w:val="single" w:sz="4" w:space="0" w:color="auto"/>
            </w:tcBorders>
            <w:shd w:val="clear" w:color="auto" w:fill="auto"/>
            <w:noWrap/>
            <w:vAlign w:val="bottom"/>
            <w:hideMark/>
          </w:tcPr>
          <w:p w14:paraId="2A7D8BB6" w14:textId="77777777" w:rsidR="004D260A" w:rsidRPr="00100473" w:rsidRDefault="004D260A" w:rsidP="00022759">
            <w:pPr>
              <w:jc w:val="right"/>
              <w:rPr>
                <w:rFonts w:ascii="Calibri" w:eastAsia="Times New Roman" w:hAnsi="Calibri" w:cs="Calibri"/>
                <w:color w:val="000000"/>
              </w:rPr>
            </w:pPr>
            <w:r>
              <w:rPr>
                <w:rFonts w:ascii="Calibri" w:hAnsi="Calibri"/>
                <w:color w:val="000000"/>
              </w:rPr>
              <w:t>13</w:t>
            </w:r>
          </w:p>
        </w:tc>
        <w:tc>
          <w:tcPr>
            <w:tcW w:w="1200" w:type="dxa"/>
            <w:tcBorders>
              <w:top w:val="nil"/>
              <w:left w:val="nil"/>
              <w:bottom w:val="single" w:sz="4" w:space="0" w:color="auto"/>
              <w:right w:val="single" w:sz="4" w:space="0" w:color="auto"/>
            </w:tcBorders>
            <w:shd w:val="clear" w:color="auto" w:fill="auto"/>
            <w:noWrap/>
            <w:vAlign w:val="bottom"/>
            <w:hideMark/>
          </w:tcPr>
          <w:p w14:paraId="2D65A15B" w14:textId="77777777" w:rsidR="004D260A" w:rsidRPr="00100473" w:rsidRDefault="004D260A" w:rsidP="00022759">
            <w:pPr>
              <w:jc w:val="right"/>
              <w:rPr>
                <w:rFonts w:ascii="Calibri" w:eastAsia="Times New Roman" w:hAnsi="Calibri" w:cs="Calibri"/>
                <w:color w:val="000000"/>
              </w:rPr>
            </w:pPr>
            <w:r>
              <w:rPr>
                <w:rFonts w:ascii="Calibri" w:hAnsi="Calibri"/>
                <w:color w:val="000000"/>
              </w:rPr>
              <w:t>10</w:t>
            </w:r>
          </w:p>
        </w:tc>
        <w:tc>
          <w:tcPr>
            <w:tcW w:w="1200" w:type="dxa"/>
            <w:tcBorders>
              <w:top w:val="nil"/>
              <w:left w:val="nil"/>
              <w:bottom w:val="single" w:sz="4" w:space="0" w:color="auto"/>
              <w:right w:val="single" w:sz="4" w:space="0" w:color="auto"/>
            </w:tcBorders>
            <w:shd w:val="clear" w:color="auto" w:fill="auto"/>
            <w:noWrap/>
            <w:vAlign w:val="bottom"/>
            <w:hideMark/>
          </w:tcPr>
          <w:p w14:paraId="2EEBEA8A" w14:textId="77777777" w:rsidR="004D260A" w:rsidRPr="00100473" w:rsidRDefault="004D260A" w:rsidP="00022759">
            <w:pPr>
              <w:jc w:val="right"/>
              <w:rPr>
                <w:rFonts w:ascii="Calibri" w:eastAsia="Times New Roman" w:hAnsi="Calibri" w:cs="Calibri"/>
                <w:color w:val="000000"/>
              </w:rPr>
            </w:pPr>
            <w:r>
              <w:rPr>
                <w:rFonts w:ascii="Calibri" w:hAnsi="Calibri"/>
                <w:color w:val="000000"/>
              </w:rPr>
              <w:t>13</w:t>
            </w:r>
          </w:p>
        </w:tc>
        <w:tc>
          <w:tcPr>
            <w:tcW w:w="1200" w:type="dxa"/>
            <w:tcBorders>
              <w:top w:val="nil"/>
              <w:left w:val="nil"/>
              <w:bottom w:val="single" w:sz="4" w:space="0" w:color="auto"/>
              <w:right w:val="single" w:sz="4" w:space="0" w:color="auto"/>
            </w:tcBorders>
            <w:shd w:val="clear" w:color="auto" w:fill="auto"/>
            <w:noWrap/>
            <w:vAlign w:val="bottom"/>
            <w:hideMark/>
          </w:tcPr>
          <w:p w14:paraId="2B9178BD" w14:textId="77777777" w:rsidR="004D260A" w:rsidRPr="00100473" w:rsidRDefault="004D260A" w:rsidP="00022759">
            <w:pPr>
              <w:jc w:val="right"/>
              <w:rPr>
                <w:rFonts w:ascii="Calibri" w:eastAsia="Times New Roman" w:hAnsi="Calibri" w:cs="Calibri"/>
                <w:color w:val="000000"/>
              </w:rPr>
            </w:pPr>
            <w:r>
              <w:rPr>
                <w:rFonts w:ascii="Calibri" w:hAnsi="Calibri"/>
                <w:color w:val="000000"/>
              </w:rPr>
              <w:t>28</w:t>
            </w:r>
          </w:p>
        </w:tc>
        <w:tc>
          <w:tcPr>
            <w:tcW w:w="1200" w:type="dxa"/>
            <w:tcBorders>
              <w:top w:val="nil"/>
              <w:left w:val="nil"/>
              <w:bottom w:val="single" w:sz="4" w:space="0" w:color="auto"/>
              <w:right w:val="single" w:sz="4" w:space="0" w:color="auto"/>
            </w:tcBorders>
            <w:shd w:val="clear" w:color="auto" w:fill="auto"/>
            <w:noWrap/>
            <w:vAlign w:val="bottom"/>
            <w:hideMark/>
          </w:tcPr>
          <w:p w14:paraId="06D1C4E1" w14:textId="77777777" w:rsidR="004D260A" w:rsidRPr="00100473" w:rsidRDefault="004D260A" w:rsidP="00022759">
            <w:pPr>
              <w:jc w:val="right"/>
              <w:rPr>
                <w:rFonts w:ascii="Calibri" w:eastAsia="Times New Roman" w:hAnsi="Calibri" w:cs="Calibri"/>
                <w:color w:val="000000"/>
              </w:rPr>
            </w:pPr>
            <w:r>
              <w:rPr>
                <w:rFonts w:ascii="Calibri" w:hAnsi="Calibri"/>
                <w:color w:val="000000"/>
              </w:rPr>
              <w:t>20</w:t>
            </w:r>
          </w:p>
        </w:tc>
        <w:tc>
          <w:tcPr>
            <w:tcW w:w="1200" w:type="dxa"/>
            <w:tcBorders>
              <w:top w:val="nil"/>
              <w:left w:val="nil"/>
              <w:bottom w:val="single" w:sz="4" w:space="0" w:color="auto"/>
              <w:right w:val="single" w:sz="4" w:space="0" w:color="auto"/>
            </w:tcBorders>
            <w:shd w:val="clear" w:color="auto" w:fill="auto"/>
            <w:noWrap/>
            <w:vAlign w:val="bottom"/>
            <w:hideMark/>
          </w:tcPr>
          <w:p w14:paraId="387A9387" w14:textId="77777777" w:rsidR="004D260A" w:rsidRPr="00100473" w:rsidRDefault="004D260A" w:rsidP="00022759">
            <w:pPr>
              <w:jc w:val="right"/>
              <w:rPr>
                <w:rFonts w:ascii="Calibri" w:eastAsia="Times New Roman" w:hAnsi="Calibri" w:cs="Calibri"/>
                <w:color w:val="000000"/>
              </w:rPr>
            </w:pPr>
            <w:r>
              <w:rPr>
                <w:rFonts w:ascii="Calibri" w:hAnsi="Calibri"/>
                <w:color w:val="000000"/>
              </w:rPr>
              <w:t>24</w:t>
            </w:r>
          </w:p>
        </w:tc>
      </w:tr>
      <w:tr w:rsidR="004D260A" w:rsidRPr="00100473" w14:paraId="3633205F" w14:textId="77777777" w:rsidTr="00022759">
        <w:trPr>
          <w:trHeight w:val="315"/>
        </w:trPr>
        <w:tc>
          <w:tcPr>
            <w:tcW w:w="2240" w:type="dxa"/>
            <w:tcBorders>
              <w:top w:val="nil"/>
              <w:left w:val="single" w:sz="4" w:space="0" w:color="auto"/>
              <w:bottom w:val="nil"/>
              <w:right w:val="single" w:sz="4" w:space="0" w:color="auto"/>
            </w:tcBorders>
            <w:shd w:val="clear" w:color="auto" w:fill="auto"/>
            <w:noWrap/>
            <w:vAlign w:val="bottom"/>
            <w:hideMark/>
          </w:tcPr>
          <w:p w14:paraId="5FC7A31D" w14:textId="77777777" w:rsidR="004D260A" w:rsidRPr="00100473" w:rsidRDefault="004D260A" w:rsidP="00022759">
            <w:pPr>
              <w:rPr>
                <w:rFonts w:ascii="Calibri" w:eastAsia="Times New Roman" w:hAnsi="Calibri" w:cs="Calibri"/>
                <w:color w:val="000000"/>
              </w:rPr>
            </w:pPr>
            <w:proofErr w:type="spellStart"/>
            <w:r>
              <w:rPr>
                <w:rFonts w:ascii="Calibri" w:hAnsi="Calibri"/>
                <w:color w:val="000000"/>
              </w:rPr>
              <w:t>Gadawr</w:t>
            </w:r>
            <w:proofErr w:type="spellEnd"/>
          </w:p>
        </w:tc>
        <w:tc>
          <w:tcPr>
            <w:tcW w:w="1340" w:type="dxa"/>
            <w:tcBorders>
              <w:top w:val="nil"/>
              <w:left w:val="nil"/>
              <w:bottom w:val="nil"/>
              <w:right w:val="single" w:sz="4" w:space="0" w:color="auto"/>
            </w:tcBorders>
            <w:shd w:val="clear" w:color="auto" w:fill="auto"/>
            <w:noWrap/>
            <w:vAlign w:val="bottom"/>
            <w:hideMark/>
          </w:tcPr>
          <w:p w14:paraId="08C9700C" w14:textId="77777777" w:rsidR="004D260A" w:rsidRPr="00100473" w:rsidRDefault="004D260A" w:rsidP="00022759">
            <w:pPr>
              <w:jc w:val="right"/>
              <w:rPr>
                <w:rFonts w:ascii="Calibri" w:eastAsia="Times New Roman" w:hAnsi="Calibri" w:cs="Calibri"/>
                <w:color w:val="000000"/>
              </w:rPr>
            </w:pPr>
            <w:r>
              <w:rPr>
                <w:rFonts w:ascii="Calibri" w:hAnsi="Calibri"/>
                <w:color w:val="000000"/>
              </w:rPr>
              <w:t>26</w:t>
            </w:r>
          </w:p>
        </w:tc>
        <w:tc>
          <w:tcPr>
            <w:tcW w:w="1200" w:type="dxa"/>
            <w:tcBorders>
              <w:top w:val="nil"/>
              <w:left w:val="nil"/>
              <w:bottom w:val="nil"/>
              <w:right w:val="single" w:sz="4" w:space="0" w:color="auto"/>
            </w:tcBorders>
            <w:shd w:val="clear" w:color="auto" w:fill="auto"/>
            <w:noWrap/>
            <w:vAlign w:val="bottom"/>
            <w:hideMark/>
          </w:tcPr>
          <w:p w14:paraId="32DC2E0A" w14:textId="77777777" w:rsidR="004D260A" w:rsidRPr="00100473" w:rsidRDefault="004D260A" w:rsidP="00022759">
            <w:pPr>
              <w:jc w:val="right"/>
              <w:rPr>
                <w:rFonts w:ascii="Calibri" w:eastAsia="Times New Roman" w:hAnsi="Calibri" w:cs="Calibri"/>
                <w:color w:val="000000"/>
              </w:rPr>
            </w:pPr>
            <w:r>
              <w:rPr>
                <w:rFonts w:ascii="Calibri" w:hAnsi="Calibri"/>
                <w:color w:val="000000"/>
              </w:rPr>
              <w:t>33</w:t>
            </w:r>
          </w:p>
        </w:tc>
        <w:tc>
          <w:tcPr>
            <w:tcW w:w="1200" w:type="dxa"/>
            <w:tcBorders>
              <w:top w:val="nil"/>
              <w:left w:val="nil"/>
              <w:bottom w:val="nil"/>
              <w:right w:val="single" w:sz="4" w:space="0" w:color="auto"/>
            </w:tcBorders>
            <w:shd w:val="clear" w:color="auto" w:fill="auto"/>
            <w:noWrap/>
            <w:vAlign w:val="bottom"/>
            <w:hideMark/>
          </w:tcPr>
          <w:p w14:paraId="43DEF985" w14:textId="77777777" w:rsidR="004D260A" w:rsidRPr="00100473" w:rsidRDefault="004D260A" w:rsidP="00022759">
            <w:pPr>
              <w:jc w:val="right"/>
              <w:rPr>
                <w:rFonts w:ascii="Calibri" w:eastAsia="Times New Roman" w:hAnsi="Calibri" w:cs="Calibri"/>
                <w:color w:val="000000"/>
              </w:rPr>
            </w:pPr>
            <w:r>
              <w:rPr>
                <w:rFonts w:ascii="Calibri" w:hAnsi="Calibri"/>
                <w:color w:val="000000"/>
              </w:rPr>
              <w:t>29</w:t>
            </w:r>
          </w:p>
        </w:tc>
        <w:tc>
          <w:tcPr>
            <w:tcW w:w="1200" w:type="dxa"/>
            <w:tcBorders>
              <w:top w:val="nil"/>
              <w:left w:val="nil"/>
              <w:bottom w:val="nil"/>
              <w:right w:val="single" w:sz="4" w:space="0" w:color="auto"/>
            </w:tcBorders>
            <w:shd w:val="clear" w:color="auto" w:fill="auto"/>
            <w:noWrap/>
            <w:vAlign w:val="bottom"/>
            <w:hideMark/>
          </w:tcPr>
          <w:p w14:paraId="5C172C85" w14:textId="77777777" w:rsidR="004D260A" w:rsidRPr="00100473" w:rsidRDefault="004D260A" w:rsidP="00022759">
            <w:pPr>
              <w:jc w:val="right"/>
              <w:rPr>
                <w:rFonts w:ascii="Calibri" w:eastAsia="Times New Roman" w:hAnsi="Calibri" w:cs="Calibri"/>
                <w:color w:val="000000"/>
              </w:rPr>
            </w:pPr>
            <w:r>
              <w:rPr>
                <w:rFonts w:ascii="Calibri" w:hAnsi="Calibri"/>
                <w:color w:val="000000"/>
              </w:rPr>
              <w:t>29</w:t>
            </w:r>
          </w:p>
        </w:tc>
        <w:tc>
          <w:tcPr>
            <w:tcW w:w="1200" w:type="dxa"/>
            <w:tcBorders>
              <w:top w:val="nil"/>
              <w:left w:val="nil"/>
              <w:bottom w:val="nil"/>
              <w:right w:val="single" w:sz="4" w:space="0" w:color="auto"/>
            </w:tcBorders>
            <w:shd w:val="clear" w:color="auto" w:fill="auto"/>
            <w:noWrap/>
            <w:vAlign w:val="bottom"/>
            <w:hideMark/>
          </w:tcPr>
          <w:p w14:paraId="0013D5EB" w14:textId="77777777" w:rsidR="004D260A" w:rsidRPr="00100473" w:rsidRDefault="004D260A" w:rsidP="00022759">
            <w:pPr>
              <w:jc w:val="right"/>
              <w:rPr>
                <w:rFonts w:ascii="Calibri" w:eastAsia="Times New Roman" w:hAnsi="Calibri" w:cs="Calibri"/>
                <w:color w:val="000000"/>
              </w:rPr>
            </w:pPr>
            <w:r>
              <w:rPr>
                <w:rFonts w:ascii="Calibri" w:hAnsi="Calibri"/>
                <w:color w:val="000000"/>
              </w:rPr>
              <w:t>29</w:t>
            </w:r>
          </w:p>
        </w:tc>
        <w:tc>
          <w:tcPr>
            <w:tcW w:w="1200" w:type="dxa"/>
            <w:tcBorders>
              <w:top w:val="nil"/>
              <w:left w:val="nil"/>
              <w:bottom w:val="nil"/>
              <w:right w:val="single" w:sz="4" w:space="0" w:color="auto"/>
            </w:tcBorders>
            <w:shd w:val="clear" w:color="auto" w:fill="auto"/>
            <w:noWrap/>
            <w:vAlign w:val="bottom"/>
            <w:hideMark/>
          </w:tcPr>
          <w:p w14:paraId="1402458E" w14:textId="77777777" w:rsidR="004D260A" w:rsidRPr="00100473" w:rsidRDefault="004D260A" w:rsidP="00022759">
            <w:pPr>
              <w:jc w:val="right"/>
              <w:rPr>
                <w:rFonts w:ascii="Calibri" w:eastAsia="Times New Roman" w:hAnsi="Calibri" w:cs="Calibri"/>
                <w:color w:val="000000"/>
              </w:rPr>
            </w:pPr>
            <w:r>
              <w:rPr>
                <w:rFonts w:ascii="Calibri" w:hAnsi="Calibri"/>
                <w:color w:val="000000"/>
              </w:rPr>
              <w:t>25</w:t>
            </w:r>
          </w:p>
        </w:tc>
      </w:tr>
      <w:tr w:rsidR="004D260A" w:rsidRPr="00100473" w14:paraId="36AA1919" w14:textId="77777777" w:rsidTr="00022759">
        <w:trPr>
          <w:trHeight w:val="630"/>
        </w:trPr>
        <w:tc>
          <w:tcPr>
            <w:tcW w:w="2240" w:type="dxa"/>
            <w:tcBorders>
              <w:top w:val="double" w:sz="6" w:space="0" w:color="auto"/>
              <w:left w:val="single" w:sz="4" w:space="0" w:color="auto"/>
              <w:bottom w:val="double" w:sz="6" w:space="0" w:color="auto"/>
              <w:right w:val="single" w:sz="4" w:space="0" w:color="auto"/>
            </w:tcBorders>
            <w:shd w:val="clear" w:color="auto" w:fill="auto"/>
            <w:vAlign w:val="bottom"/>
            <w:hideMark/>
          </w:tcPr>
          <w:p w14:paraId="626D9E17" w14:textId="77777777" w:rsidR="004D260A" w:rsidRPr="00100473" w:rsidRDefault="004D260A" w:rsidP="00022759">
            <w:pPr>
              <w:rPr>
                <w:rFonts w:ascii="Calibri" w:eastAsia="Times New Roman" w:hAnsi="Calibri" w:cs="Calibri"/>
                <w:color w:val="000000"/>
              </w:rPr>
            </w:pPr>
            <w:r>
              <w:rPr>
                <w:rFonts w:ascii="Calibri" w:hAnsi="Calibri"/>
                <w:color w:val="000000"/>
              </w:rPr>
              <w:t>Y gwahaniaeth rhwng y rhai a Ddechreuodd a’r rhai a Adawodd</w:t>
            </w:r>
          </w:p>
        </w:tc>
        <w:tc>
          <w:tcPr>
            <w:tcW w:w="1340" w:type="dxa"/>
            <w:tcBorders>
              <w:top w:val="double" w:sz="6" w:space="0" w:color="auto"/>
              <w:left w:val="nil"/>
              <w:bottom w:val="double" w:sz="6" w:space="0" w:color="auto"/>
              <w:right w:val="single" w:sz="4" w:space="0" w:color="auto"/>
            </w:tcBorders>
            <w:shd w:val="clear" w:color="auto" w:fill="auto"/>
            <w:noWrap/>
            <w:vAlign w:val="bottom"/>
            <w:hideMark/>
          </w:tcPr>
          <w:p w14:paraId="2256CE38" w14:textId="77777777" w:rsidR="004D260A" w:rsidRPr="00100473" w:rsidRDefault="004D260A" w:rsidP="00022759">
            <w:pPr>
              <w:jc w:val="right"/>
              <w:rPr>
                <w:rFonts w:ascii="Calibri" w:eastAsia="Times New Roman" w:hAnsi="Calibri" w:cs="Calibri"/>
                <w:color w:val="000000"/>
              </w:rPr>
            </w:pPr>
            <w:r>
              <w:rPr>
                <w:rFonts w:ascii="Calibri" w:hAnsi="Calibri"/>
                <w:color w:val="000000"/>
              </w:rPr>
              <w:t>-13</w:t>
            </w:r>
          </w:p>
        </w:tc>
        <w:tc>
          <w:tcPr>
            <w:tcW w:w="1200" w:type="dxa"/>
            <w:tcBorders>
              <w:top w:val="double" w:sz="6" w:space="0" w:color="auto"/>
              <w:left w:val="nil"/>
              <w:bottom w:val="double" w:sz="6" w:space="0" w:color="auto"/>
              <w:right w:val="single" w:sz="4" w:space="0" w:color="auto"/>
            </w:tcBorders>
            <w:shd w:val="clear" w:color="auto" w:fill="auto"/>
            <w:noWrap/>
            <w:vAlign w:val="bottom"/>
            <w:hideMark/>
          </w:tcPr>
          <w:p w14:paraId="77320977" w14:textId="77777777" w:rsidR="004D260A" w:rsidRPr="00100473" w:rsidRDefault="004D260A" w:rsidP="00022759">
            <w:pPr>
              <w:jc w:val="right"/>
              <w:rPr>
                <w:rFonts w:ascii="Calibri" w:eastAsia="Times New Roman" w:hAnsi="Calibri" w:cs="Calibri"/>
                <w:color w:val="000000"/>
              </w:rPr>
            </w:pPr>
            <w:r>
              <w:rPr>
                <w:rFonts w:ascii="Calibri" w:hAnsi="Calibri"/>
                <w:color w:val="000000"/>
              </w:rPr>
              <w:t>-23</w:t>
            </w:r>
          </w:p>
        </w:tc>
        <w:tc>
          <w:tcPr>
            <w:tcW w:w="1200" w:type="dxa"/>
            <w:tcBorders>
              <w:top w:val="double" w:sz="6" w:space="0" w:color="auto"/>
              <w:left w:val="nil"/>
              <w:bottom w:val="double" w:sz="6" w:space="0" w:color="auto"/>
              <w:right w:val="single" w:sz="4" w:space="0" w:color="auto"/>
            </w:tcBorders>
            <w:shd w:val="clear" w:color="auto" w:fill="auto"/>
            <w:noWrap/>
            <w:vAlign w:val="bottom"/>
            <w:hideMark/>
          </w:tcPr>
          <w:p w14:paraId="55A2133D" w14:textId="77777777" w:rsidR="004D260A" w:rsidRPr="00100473" w:rsidRDefault="004D260A" w:rsidP="00022759">
            <w:pPr>
              <w:jc w:val="right"/>
              <w:rPr>
                <w:rFonts w:ascii="Calibri" w:eastAsia="Times New Roman" w:hAnsi="Calibri" w:cs="Calibri"/>
                <w:color w:val="000000"/>
              </w:rPr>
            </w:pPr>
            <w:r>
              <w:rPr>
                <w:rFonts w:ascii="Calibri" w:hAnsi="Calibri"/>
                <w:color w:val="000000"/>
              </w:rPr>
              <w:t>-16</w:t>
            </w:r>
          </w:p>
        </w:tc>
        <w:tc>
          <w:tcPr>
            <w:tcW w:w="1200" w:type="dxa"/>
            <w:tcBorders>
              <w:top w:val="double" w:sz="6" w:space="0" w:color="auto"/>
              <w:left w:val="nil"/>
              <w:bottom w:val="double" w:sz="6" w:space="0" w:color="auto"/>
              <w:right w:val="single" w:sz="4" w:space="0" w:color="auto"/>
            </w:tcBorders>
            <w:shd w:val="clear" w:color="auto" w:fill="auto"/>
            <w:noWrap/>
            <w:vAlign w:val="bottom"/>
            <w:hideMark/>
          </w:tcPr>
          <w:p w14:paraId="45C8F27C" w14:textId="77777777" w:rsidR="004D260A" w:rsidRPr="00100473" w:rsidRDefault="004D260A" w:rsidP="00022759">
            <w:pPr>
              <w:jc w:val="right"/>
              <w:rPr>
                <w:rFonts w:ascii="Calibri" w:eastAsia="Times New Roman" w:hAnsi="Calibri" w:cs="Calibri"/>
                <w:color w:val="000000"/>
              </w:rPr>
            </w:pPr>
            <w:r>
              <w:rPr>
                <w:rFonts w:ascii="Calibri" w:hAnsi="Calibri"/>
                <w:color w:val="000000"/>
              </w:rPr>
              <w:t>-1</w:t>
            </w:r>
          </w:p>
        </w:tc>
        <w:tc>
          <w:tcPr>
            <w:tcW w:w="1200" w:type="dxa"/>
            <w:tcBorders>
              <w:top w:val="double" w:sz="6" w:space="0" w:color="auto"/>
              <w:left w:val="nil"/>
              <w:bottom w:val="double" w:sz="6" w:space="0" w:color="auto"/>
              <w:right w:val="single" w:sz="4" w:space="0" w:color="auto"/>
            </w:tcBorders>
            <w:shd w:val="clear" w:color="auto" w:fill="auto"/>
            <w:noWrap/>
            <w:vAlign w:val="bottom"/>
            <w:hideMark/>
          </w:tcPr>
          <w:p w14:paraId="490B6B65" w14:textId="77777777" w:rsidR="004D260A" w:rsidRPr="00100473" w:rsidRDefault="004D260A" w:rsidP="00022759">
            <w:pPr>
              <w:jc w:val="right"/>
              <w:rPr>
                <w:rFonts w:ascii="Calibri" w:eastAsia="Times New Roman" w:hAnsi="Calibri" w:cs="Calibri"/>
                <w:color w:val="000000"/>
              </w:rPr>
            </w:pPr>
            <w:r>
              <w:rPr>
                <w:rFonts w:ascii="Calibri" w:hAnsi="Calibri"/>
                <w:color w:val="000000"/>
              </w:rPr>
              <w:t>-9</w:t>
            </w:r>
          </w:p>
        </w:tc>
        <w:tc>
          <w:tcPr>
            <w:tcW w:w="1200" w:type="dxa"/>
            <w:tcBorders>
              <w:top w:val="double" w:sz="6" w:space="0" w:color="auto"/>
              <w:left w:val="nil"/>
              <w:bottom w:val="double" w:sz="6" w:space="0" w:color="auto"/>
              <w:right w:val="single" w:sz="4" w:space="0" w:color="auto"/>
            </w:tcBorders>
            <w:shd w:val="clear" w:color="auto" w:fill="auto"/>
            <w:noWrap/>
            <w:vAlign w:val="bottom"/>
            <w:hideMark/>
          </w:tcPr>
          <w:p w14:paraId="5623CE31" w14:textId="77777777" w:rsidR="004D260A" w:rsidRPr="00100473" w:rsidRDefault="004D260A" w:rsidP="00022759">
            <w:pPr>
              <w:jc w:val="right"/>
              <w:rPr>
                <w:rFonts w:ascii="Calibri" w:eastAsia="Times New Roman" w:hAnsi="Calibri" w:cs="Calibri"/>
                <w:color w:val="000000"/>
              </w:rPr>
            </w:pPr>
            <w:r>
              <w:rPr>
                <w:rFonts w:ascii="Calibri" w:hAnsi="Calibri"/>
                <w:color w:val="000000"/>
              </w:rPr>
              <w:t>-1</w:t>
            </w:r>
          </w:p>
        </w:tc>
      </w:tr>
    </w:tbl>
    <w:p w14:paraId="3691B21E" w14:textId="77777777" w:rsidR="004D260A" w:rsidRDefault="004D260A" w:rsidP="004D260A">
      <w:pPr>
        <w:rPr>
          <w:rFonts w:ascii="Arial" w:eastAsia="Times New Roman" w:hAnsi="Arial" w:cs="Arial"/>
          <w:b/>
          <w:bCs/>
          <w:color w:val="000000"/>
          <w:sz w:val="20"/>
          <w:szCs w:val="20"/>
          <w:lang w:eastAsia="en-GB"/>
        </w:rPr>
      </w:pPr>
    </w:p>
    <w:p w14:paraId="69B32BBD" w14:textId="1DB31528" w:rsidR="00A9591C" w:rsidRDefault="00A9591C" w:rsidP="00A9591C">
      <w:pPr>
        <w:pStyle w:val="Body"/>
      </w:pPr>
      <w:r>
        <w:t>Ym mhob blwyddyn dros y chwe blynedd diwethaf, mae llai o staff wedi ymuno â’r gweithlu Meddygol Iechyd Meddwl nag sydd wedi gadael, ac mae hyn wedi arwain at 63 yn llai o staff (cyfrif pennau).  Gwelwyd y gostyngiad mwyaf ym mis Mawrth 2016, gyda 23 yn llai o staff yn dechrau o’i gymharu â’r rhai a adawodd y gweithlu.</w:t>
      </w:r>
    </w:p>
    <w:p w14:paraId="132A2E0D" w14:textId="77777777" w:rsidR="00652B93" w:rsidRDefault="00652B93" w:rsidP="00A9591C">
      <w:pPr>
        <w:pStyle w:val="Body"/>
        <w:rPr>
          <w:lang w:val="en-GB"/>
        </w:rPr>
      </w:pPr>
    </w:p>
    <w:p w14:paraId="4B7CA7CC" w14:textId="77777777" w:rsidR="0006216C" w:rsidRDefault="0006216C">
      <w:pPr>
        <w:spacing w:after="160" w:line="259" w:lineRule="auto"/>
        <w:rPr>
          <w:rFonts w:eastAsiaTheme="majorEastAsia" w:cstheme="majorBidi"/>
          <w:b/>
          <w:sz w:val="28"/>
          <w:szCs w:val="26"/>
        </w:rPr>
      </w:pPr>
      <w:r>
        <w:br w:type="page"/>
      </w:r>
    </w:p>
    <w:p w14:paraId="037ACBBC" w14:textId="656414BE" w:rsidR="00652B93" w:rsidRDefault="00652B93" w:rsidP="00652B93">
      <w:pPr>
        <w:pStyle w:val="Heading2"/>
        <w:ind w:left="709" w:hanging="709"/>
      </w:pPr>
      <w:bookmarkStart w:id="26" w:name="_Toc92974155"/>
      <w:r>
        <w:lastRenderedPageBreak/>
        <w:t>Oedran Ymddeol y Gweithlu Meddygol Iechyd Meddwl</w:t>
      </w:r>
      <w:bookmarkEnd w:id="26"/>
    </w:p>
    <w:p w14:paraId="4EA19FBE" w14:textId="6269328A" w:rsidR="005D50C0" w:rsidRDefault="00D73735" w:rsidP="00652B93">
      <w:pPr>
        <w:rPr>
          <w:sz w:val="28"/>
          <w:szCs w:val="28"/>
        </w:rPr>
      </w:pPr>
      <w:bookmarkStart w:id="27" w:name="_Hlk83893768"/>
      <w:r>
        <w:rPr>
          <w:sz w:val="28"/>
        </w:rPr>
        <w:t>Mae’r graff canlynol yn dangos yr oed ymddeol canrannol fel cyfanswm yr holl bobl sydd wedi ymddeol dros gyfnod o chwe blynedd (2015 i 2021). Mae’r graff yn cymharu proffil ymddeol y gweithlu Meddygol Iechyd Meddwl â’r gweithlu Meddygol a Deintyddol ar gyfer GIG Cymru.</w:t>
      </w:r>
    </w:p>
    <w:p w14:paraId="2A6586FF" w14:textId="1BA70393" w:rsidR="00D73735" w:rsidRPr="00C2026C" w:rsidRDefault="00D73735" w:rsidP="00652B93">
      <w:pPr>
        <w:rPr>
          <w:sz w:val="28"/>
          <w:szCs w:val="28"/>
        </w:rPr>
      </w:pPr>
    </w:p>
    <w:bookmarkEnd w:id="27"/>
    <w:p w14:paraId="7140E9C7" w14:textId="123533FC" w:rsidR="00234209" w:rsidRPr="00234209" w:rsidRDefault="00234209" w:rsidP="00652B93">
      <w:pPr>
        <w:rPr>
          <w:b/>
          <w:bCs/>
          <w:sz w:val="28"/>
          <w:szCs w:val="28"/>
        </w:rPr>
      </w:pPr>
      <w:r>
        <w:rPr>
          <w:sz w:val="28"/>
        </w:rPr>
        <w:t xml:space="preserve">Graff 9 </w:t>
      </w:r>
      <w:r>
        <w:rPr>
          <w:b/>
          <w:sz w:val="28"/>
        </w:rPr>
        <w:t>Canran yr Ymddeoliadau yn ôl Oedran – Gweithwyr Meddygol Iechyd Meddwl o’i Gymharu â Gweithwyr Meddygol a Deintyddol – GIG Cymru</w:t>
      </w:r>
    </w:p>
    <w:p w14:paraId="609CEF28" w14:textId="2D528FE0" w:rsidR="00652B93" w:rsidRPr="00D138DE" w:rsidRDefault="00EA6EF1" w:rsidP="00652B93">
      <w:r>
        <w:rPr>
          <w:noProof/>
          <w:lang w:eastAsia="cy-GB"/>
        </w:rPr>
        <w:drawing>
          <wp:inline distT="0" distB="0" distL="0" distR="0" wp14:anchorId="6472061D" wp14:editId="51831893">
            <wp:extent cx="6419215" cy="2742462"/>
            <wp:effectExtent l="0" t="0" r="63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41046" cy="2751789"/>
                    </a:xfrm>
                    <a:prstGeom prst="rect">
                      <a:avLst/>
                    </a:prstGeom>
                    <a:noFill/>
                  </pic:spPr>
                </pic:pic>
              </a:graphicData>
            </a:graphic>
          </wp:inline>
        </w:drawing>
      </w:r>
    </w:p>
    <w:p w14:paraId="5AA1478F" w14:textId="77777777" w:rsidR="006A34A4" w:rsidRPr="005C2A4B" w:rsidRDefault="006A34A4" w:rsidP="006A34A4">
      <w:pPr>
        <w:pStyle w:val="Body"/>
        <w:rPr>
          <w:b/>
          <w:i/>
          <w:sz w:val="24"/>
          <w:szCs w:val="24"/>
        </w:rPr>
      </w:pPr>
      <w:r>
        <w:rPr>
          <w:b/>
          <w:i/>
          <w:sz w:val="24"/>
        </w:rPr>
        <w:t>Ffynhonnell y data: ESR</w:t>
      </w:r>
      <w:r>
        <w:rPr>
          <w:b/>
          <w:sz w:val="24"/>
        </w:rPr>
        <w:t xml:space="preserve"> DW</w:t>
      </w:r>
    </w:p>
    <w:p w14:paraId="482DC05F" w14:textId="77777777" w:rsidR="00652B93" w:rsidRDefault="00652B93" w:rsidP="00652B93">
      <w:pPr>
        <w:pStyle w:val="Body"/>
      </w:pPr>
    </w:p>
    <w:p w14:paraId="1E39D65A" w14:textId="1E60101E" w:rsidR="00652B93" w:rsidRDefault="00652B93" w:rsidP="00652B93">
      <w:pPr>
        <w:pStyle w:val="Body"/>
      </w:pPr>
      <w:r>
        <w:t>Mae gwahaniaeth clir yn yr oedran ymddeol pan fyddwn yn cymharu’r gweithlu Meddygol Iechyd Meddwl â’r gweithlu Meddygol a Deintyddol ar draws GIG Cymru.  Ar gyfer y gweithlu Meddygol Iechyd Meddwl, mae 32% yn ymddeol yn 55 oed o’i gymharu â 6% ar gyfer y gweithlu Meddygol a Deintyddol ar draws GIG Cymru, gydag ychydig dros 30% o’r gweithlu hwn yn ymddeol yn 60 oed.</w:t>
      </w:r>
    </w:p>
    <w:p w14:paraId="6D93017B" w14:textId="77777777" w:rsidR="000814A8" w:rsidRPr="006F7A7A" w:rsidRDefault="000814A8" w:rsidP="006F7A7A"/>
    <w:p w14:paraId="73E1F1B8" w14:textId="26FF0FD8" w:rsidR="00BE1142" w:rsidRDefault="00BE1142" w:rsidP="00D11A1E">
      <w:pPr>
        <w:pStyle w:val="Heading2"/>
        <w:ind w:left="709" w:hanging="709"/>
      </w:pPr>
      <w:bookmarkStart w:id="28" w:name="_Toc92974156"/>
      <w:r>
        <w:t>Gweithlu Ymgynghorwyr Meddygol Iechyd Meddwl yn ôl Arbenigedd</w:t>
      </w:r>
      <w:bookmarkEnd w:id="28"/>
    </w:p>
    <w:p w14:paraId="53039C57" w14:textId="47ED564A" w:rsidR="007E236A" w:rsidRDefault="000873F9" w:rsidP="00BE1142">
      <w:pPr>
        <w:pStyle w:val="Body"/>
      </w:pPr>
      <w:r>
        <w:t>Ar gyfer y dadansoddiad canlynol, rydym wedi eithrio’r arbenigeddau Seiciatreg Fforensig a Seicotherapi Meddygol oherwydd y niferoedd bach ohonynt a’r posibilrwydd o’u hadnabod o’r wybodaeth. O ran Seiciatreg Fforensig, ar hyn o bryd mae cyfanswm o 14 o staff Meddygol FTE mewn swyddi ar bob graddfa, ac mae 8 o Ymgynghorwyr FTE.  Nid oes unrhyw staff Meddygol Seicotherapi yn cael eu cyflogi ar hyn o bryd. (ym mis Mawrth 2021).</w:t>
      </w:r>
    </w:p>
    <w:p w14:paraId="3AB7B50C" w14:textId="77777777" w:rsidR="00C82B93" w:rsidRDefault="00C82B93" w:rsidP="00BE1142">
      <w:pPr>
        <w:pStyle w:val="Body"/>
        <w:rPr>
          <w:lang w:val="en-GB"/>
        </w:rPr>
      </w:pPr>
    </w:p>
    <w:p w14:paraId="5067A2AF" w14:textId="0381EC1C" w:rsidR="002C5B31" w:rsidRDefault="00BE1142" w:rsidP="002C5B31">
      <w:pPr>
        <w:pStyle w:val="Body"/>
        <w:rPr>
          <w:b/>
          <w:bCs/>
        </w:rPr>
      </w:pPr>
      <w:r>
        <w:t xml:space="preserve">Mae’r graff isod yn dangos y newid canrannol yn y gweithlu o Ymgynghorwyr Meddygol Iechyd Meddwl FTE o fis Mawrth 2015 i fis Mawrth 2021 yn ôl Arbenigedd </w:t>
      </w:r>
      <w:r>
        <w:rPr>
          <w:b/>
        </w:rPr>
        <w:t>(edrychwch ar Atodiadau 2.1 a 2.2 am ffigurau manwl)</w:t>
      </w:r>
      <w:r>
        <w:t>.</w:t>
      </w:r>
    </w:p>
    <w:p w14:paraId="3C55969C" w14:textId="32D906E4" w:rsidR="00BE1142" w:rsidRPr="00BE1142" w:rsidRDefault="00BE1142" w:rsidP="00BE1142">
      <w:pPr>
        <w:pStyle w:val="Body"/>
        <w:rPr>
          <w:lang w:val="en-GB"/>
        </w:rPr>
      </w:pPr>
    </w:p>
    <w:p w14:paraId="4BAB8575" w14:textId="3C5BFB89" w:rsidR="00BE1142" w:rsidRDefault="00BE1142" w:rsidP="00BE1142"/>
    <w:p w14:paraId="2FCD7E1A" w14:textId="77777777" w:rsidR="00E9537D" w:rsidRDefault="00E9537D" w:rsidP="00BE1142"/>
    <w:p w14:paraId="59791D2D" w14:textId="151236F3" w:rsidR="006926F4" w:rsidRPr="006926F4" w:rsidRDefault="002C5B31" w:rsidP="006926F4">
      <w:pPr>
        <w:rPr>
          <w:rFonts w:ascii="Arial" w:eastAsia="Times New Roman" w:hAnsi="Arial" w:cs="Arial"/>
          <w:b/>
          <w:bCs/>
          <w:color w:val="000000"/>
          <w:szCs w:val="24"/>
        </w:rPr>
      </w:pPr>
      <w:r>
        <w:rPr>
          <w:rFonts w:ascii="Arial" w:hAnsi="Arial"/>
          <w:color w:val="000000"/>
        </w:rPr>
        <w:lastRenderedPageBreak/>
        <w:t xml:space="preserve">Graff 10 </w:t>
      </w:r>
      <w:r>
        <w:rPr>
          <w:rFonts w:ascii="Arial" w:hAnsi="Arial"/>
          <w:b/>
          <w:color w:val="000000"/>
        </w:rPr>
        <w:t>Newid canrannol mewn staff FTE o fis Mawrth 15 i fis Mawrth 21 – Gweithlu Meddygol yn ôl Arbenigedd - Ymgynghorydd</w:t>
      </w:r>
    </w:p>
    <w:p w14:paraId="6BE4B74F" w14:textId="77777777" w:rsidR="00D34608" w:rsidRPr="00BE1142" w:rsidRDefault="00D34608" w:rsidP="00BE1142"/>
    <w:p w14:paraId="1EA54DD3" w14:textId="0121580A" w:rsidR="00BE1142" w:rsidRDefault="00D34608" w:rsidP="00BE1142">
      <w:pPr>
        <w:pStyle w:val="Body"/>
      </w:pPr>
      <w:r>
        <w:rPr>
          <w:noProof/>
          <w:lang w:eastAsia="cy-GB"/>
        </w:rPr>
        <w:drawing>
          <wp:inline distT="0" distB="0" distL="0" distR="0" wp14:anchorId="1F3E495C" wp14:editId="1A6AEBE3">
            <wp:extent cx="5450288" cy="2716529"/>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0458" cy="2726582"/>
                    </a:xfrm>
                    <a:prstGeom prst="rect">
                      <a:avLst/>
                    </a:prstGeom>
                    <a:noFill/>
                  </pic:spPr>
                </pic:pic>
              </a:graphicData>
            </a:graphic>
          </wp:inline>
        </w:drawing>
      </w:r>
    </w:p>
    <w:p w14:paraId="7456444D" w14:textId="77777777" w:rsidR="0019121E" w:rsidRPr="005C2A4B" w:rsidRDefault="0019121E" w:rsidP="0019121E">
      <w:pPr>
        <w:pStyle w:val="Body"/>
        <w:rPr>
          <w:b/>
          <w:bCs/>
          <w:i/>
          <w:iCs/>
          <w:sz w:val="24"/>
          <w:szCs w:val="24"/>
        </w:rPr>
      </w:pPr>
      <w:bookmarkStart w:id="29" w:name="_Hlk86156077"/>
      <w:r>
        <w:rPr>
          <w:b/>
          <w:i/>
          <w:sz w:val="24"/>
        </w:rPr>
        <w:t>Ffynhonnell y data: ESR DW</w:t>
      </w:r>
    </w:p>
    <w:bookmarkEnd w:id="29"/>
    <w:p w14:paraId="02BCDE3D" w14:textId="77777777" w:rsidR="00BB3E78" w:rsidRDefault="00BB3E78" w:rsidP="00BE1142">
      <w:pPr>
        <w:pStyle w:val="Body"/>
      </w:pPr>
    </w:p>
    <w:p w14:paraId="572CC0D2" w14:textId="75E9BD85" w:rsidR="00E51EED" w:rsidRDefault="00EF3351" w:rsidP="00EF3351">
      <w:pPr>
        <w:pStyle w:val="Heading2"/>
      </w:pPr>
      <w:bookmarkStart w:id="30" w:name="_Toc92974157"/>
      <w:r>
        <w:t>Modelu’r Gweithlu Meddygol Iechyd Meddwl yn ôl Arbenigedd</w:t>
      </w:r>
      <w:bookmarkEnd w:id="30"/>
      <w:r>
        <w:t xml:space="preserve"> </w:t>
      </w:r>
    </w:p>
    <w:p w14:paraId="0402D630" w14:textId="38C8BC1B" w:rsidR="007B6D2A" w:rsidRDefault="0075458C" w:rsidP="007B6D2A">
      <w:pPr>
        <w:rPr>
          <w:sz w:val="28"/>
        </w:rPr>
      </w:pPr>
      <w:r w:rsidRPr="0075458C">
        <w:rPr>
          <w:sz w:val="28"/>
        </w:rPr>
        <w:t xml:space="preserve">Mae'r graff isod yn dangos y newid canrannol gan </w:t>
      </w:r>
      <w:proofErr w:type="spellStart"/>
      <w:r w:rsidRPr="0075458C">
        <w:rPr>
          <w:sz w:val="28"/>
        </w:rPr>
        <w:t>CALl</w:t>
      </w:r>
      <w:proofErr w:type="spellEnd"/>
      <w:r w:rsidRPr="0075458C">
        <w:rPr>
          <w:sz w:val="28"/>
        </w:rPr>
        <w:t xml:space="preserve"> ar gyfer y gweithlu meddygol iechyd meddwl rhwng 2020 a 2026; gan arbenigedd, fel gweithlu cyfan. Rhwng 2020 a 2026 mae gostyngiad canrannol yn y gweithlu ar gyfer pob arbenigedd.  </w:t>
      </w:r>
    </w:p>
    <w:p w14:paraId="07E51BFF" w14:textId="77777777" w:rsidR="0075458C" w:rsidRDefault="0075458C" w:rsidP="007B6D2A">
      <w:pPr>
        <w:rPr>
          <w:lang w:eastAsia="en-GB"/>
        </w:rPr>
      </w:pPr>
    </w:p>
    <w:p w14:paraId="39382848" w14:textId="634704EA" w:rsidR="00101A84" w:rsidRDefault="00CC4B26" w:rsidP="00101A84">
      <w:pPr>
        <w:rPr>
          <w:b/>
          <w:bCs/>
          <w:sz w:val="28"/>
          <w:szCs w:val="28"/>
        </w:rPr>
      </w:pPr>
      <w:r>
        <w:rPr>
          <w:sz w:val="28"/>
        </w:rPr>
        <w:t xml:space="preserve">Mae’r modelu’n seiliedig ar nifer cyfartalog y dysgwyr CCT sy’n aros yn y gweithlu ar ôl cael hyfforddiant mewn swydd Ymgynghorydd neu SAS. Rydym yn cyfrifo’r nifer sy’n gadael y gweithlu ar sail canran gyfartalog y rhai sy’n gadael yn ôl band oedran. </w:t>
      </w:r>
      <w:r>
        <w:rPr>
          <w:b/>
          <w:sz w:val="28"/>
        </w:rPr>
        <w:t>(Edrychwch ar Atodiad 2.3 i weld y rhagdybiaethau modelu).</w:t>
      </w:r>
    </w:p>
    <w:p w14:paraId="36947FD1" w14:textId="79F84399" w:rsidR="00700E38" w:rsidRDefault="00700E38" w:rsidP="00101A84">
      <w:pPr>
        <w:rPr>
          <w:b/>
          <w:bCs/>
          <w:sz w:val="28"/>
          <w:szCs w:val="28"/>
        </w:rPr>
      </w:pPr>
    </w:p>
    <w:p w14:paraId="0E3A08F4" w14:textId="453104B3" w:rsidR="00741AEF" w:rsidRPr="006745C6" w:rsidRDefault="006745C6" w:rsidP="00741AEF">
      <w:pPr>
        <w:rPr>
          <w:rFonts w:ascii="Calibri" w:eastAsia="Times New Roman" w:hAnsi="Calibri" w:cs="Calibri"/>
          <w:b/>
          <w:bCs/>
          <w:color w:val="000000"/>
          <w:sz w:val="28"/>
          <w:szCs w:val="28"/>
        </w:rPr>
      </w:pPr>
      <w:r>
        <w:rPr>
          <w:rFonts w:ascii="Calibri" w:hAnsi="Calibri"/>
          <w:color w:val="000000"/>
          <w:sz w:val="28"/>
        </w:rPr>
        <w:t>Graff 1</w:t>
      </w:r>
      <w:r w:rsidR="00DA1590">
        <w:rPr>
          <w:rFonts w:ascii="Calibri" w:hAnsi="Calibri"/>
          <w:color w:val="000000"/>
          <w:sz w:val="28"/>
        </w:rPr>
        <w:t>1</w:t>
      </w:r>
      <w:r>
        <w:rPr>
          <w:rFonts w:ascii="Calibri" w:hAnsi="Calibri"/>
          <w:color w:val="000000"/>
          <w:sz w:val="28"/>
        </w:rPr>
        <w:t xml:space="preserve"> </w:t>
      </w:r>
      <w:r>
        <w:rPr>
          <w:rFonts w:ascii="Calibri" w:hAnsi="Calibri"/>
          <w:b/>
          <w:color w:val="000000"/>
          <w:sz w:val="28"/>
        </w:rPr>
        <w:t>% y newid i’r gweithlu FTE o 2020</w:t>
      </w:r>
    </w:p>
    <w:p w14:paraId="3A905541" w14:textId="77777777" w:rsidR="00686AFA" w:rsidRDefault="00843671" w:rsidP="00686AFA">
      <w:pPr>
        <w:spacing w:after="160" w:line="259" w:lineRule="auto"/>
        <w:rPr>
          <w:b/>
          <w:bCs/>
          <w:i/>
          <w:iCs/>
          <w:szCs w:val="24"/>
        </w:rPr>
      </w:pPr>
      <w:r>
        <w:rPr>
          <w:noProof/>
          <w:lang w:eastAsia="cy-GB"/>
        </w:rPr>
        <w:drawing>
          <wp:inline distT="0" distB="0" distL="0" distR="0" wp14:anchorId="76B2A696" wp14:editId="3EADBC42">
            <wp:extent cx="5731510" cy="173926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1739265"/>
                    </a:xfrm>
                    <a:prstGeom prst="rect">
                      <a:avLst/>
                    </a:prstGeom>
                    <a:noFill/>
                    <a:ln>
                      <a:noFill/>
                    </a:ln>
                  </pic:spPr>
                </pic:pic>
              </a:graphicData>
            </a:graphic>
          </wp:inline>
        </w:drawing>
      </w:r>
    </w:p>
    <w:p w14:paraId="3DD64621" w14:textId="5655FDAB" w:rsidR="00686AFA" w:rsidRDefault="00686AFA" w:rsidP="00666A55">
      <w:pPr>
        <w:rPr>
          <w:b/>
          <w:bCs/>
        </w:rPr>
      </w:pPr>
      <w:bookmarkStart w:id="31" w:name="_Hlk91154035"/>
      <w:r>
        <w:rPr>
          <w:b/>
        </w:rPr>
        <w:t xml:space="preserve">Ffynhonnell y data: </w:t>
      </w:r>
      <w:r>
        <w:rPr>
          <w:b/>
          <w:i/>
        </w:rPr>
        <w:t>Rhagolygon AaGIC</w:t>
      </w:r>
    </w:p>
    <w:bookmarkEnd w:id="31"/>
    <w:p w14:paraId="7D222579" w14:textId="77777777" w:rsidR="0086027F" w:rsidRPr="0075458C" w:rsidRDefault="0086027F" w:rsidP="00666A55">
      <w:pPr>
        <w:rPr>
          <w:rFonts w:ascii="Arial" w:hAnsi="Arial" w:cs="Arial"/>
          <w:b/>
          <w:bCs/>
        </w:rPr>
      </w:pPr>
    </w:p>
    <w:p w14:paraId="7567BA3D" w14:textId="77777777" w:rsidR="0086027F" w:rsidRPr="0075458C" w:rsidRDefault="0086027F" w:rsidP="0086027F">
      <w:pPr>
        <w:pStyle w:val="Heading2"/>
        <w:rPr>
          <w:rFonts w:ascii="Arial" w:hAnsi="Arial" w:cs="Arial"/>
        </w:rPr>
      </w:pPr>
      <w:bookmarkStart w:id="32" w:name="_Toc92974158"/>
      <w:r w:rsidRPr="0075458C">
        <w:rPr>
          <w:rFonts w:ascii="Arial" w:hAnsi="Arial" w:cs="Arial"/>
        </w:rPr>
        <w:t>Modelu’r Gweithlu Meddygol Seiciatreg</w:t>
      </w:r>
      <w:bookmarkEnd w:id="32"/>
    </w:p>
    <w:p w14:paraId="2760BC82" w14:textId="37AA9326" w:rsidR="0086027F" w:rsidRPr="0075458C" w:rsidRDefault="0086027F" w:rsidP="0086027F">
      <w:pPr>
        <w:pStyle w:val="NoSpacing"/>
        <w:rPr>
          <w:rFonts w:ascii="Arial" w:hAnsi="Arial" w:cs="Arial"/>
        </w:rPr>
      </w:pPr>
      <w:r w:rsidRPr="0075458C">
        <w:rPr>
          <w:rFonts w:ascii="Arial" w:hAnsi="Arial" w:cs="Arial"/>
        </w:rPr>
        <w:t>Mae’r graff isod yn dangos y newid a ragwelir yn y gweithlu meddygol Seiciatreg FTE rhwng 2020 a 2026, sy’n dangos gostyngiad yn y gweithlu cyffredinol FTE o 276.63 (2020) i 256.79 (2026).</w:t>
      </w:r>
    </w:p>
    <w:p w14:paraId="25F2080F" w14:textId="77777777" w:rsidR="00961D1E" w:rsidRPr="0075458C" w:rsidRDefault="00961D1E" w:rsidP="0086027F">
      <w:pPr>
        <w:pStyle w:val="NoSpacing"/>
        <w:rPr>
          <w:rFonts w:ascii="Arial" w:hAnsi="Arial" w:cs="Arial"/>
          <w:sz w:val="24"/>
          <w:szCs w:val="24"/>
          <w:lang w:eastAsia="en-GB"/>
        </w:rPr>
      </w:pPr>
    </w:p>
    <w:p w14:paraId="1C159547" w14:textId="55ED3C58" w:rsidR="00961D1E" w:rsidRPr="0075458C" w:rsidRDefault="006745C6" w:rsidP="006745C6">
      <w:pPr>
        <w:rPr>
          <w:rFonts w:ascii="Arial" w:eastAsia="Times New Roman" w:hAnsi="Arial" w:cs="Arial"/>
          <w:b/>
          <w:bCs/>
          <w:color w:val="000000"/>
          <w:sz w:val="28"/>
          <w:szCs w:val="28"/>
        </w:rPr>
      </w:pPr>
      <w:r w:rsidRPr="0075458C">
        <w:rPr>
          <w:rFonts w:ascii="Arial" w:hAnsi="Arial" w:cs="Arial"/>
          <w:color w:val="000000"/>
          <w:sz w:val="28"/>
        </w:rPr>
        <w:lastRenderedPageBreak/>
        <w:t>Graff 1</w:t>
      </w:r>
      <w:r w:rsidR="00DA1590" w:rsidRPr="0075458C">
        <w:rPr>
          <w:rFonts w:ascii="Arial" w:hAnsi="Arial" w:cs="Arial"/>
          <w:color w:val="000000"/>
          <w:sz w:val="28"/>
        </w:rPr>
        <w:t>2</w:t>
      </w:r>
      <w:r w:rsidRPr="0075458C">
        <w:rPr>
          <w:rFonts w:ascii="Arial" w:hAnsi="Arial" w:cs="Arial"/>
          <w:color w:val="000000"/>
          <w:sz w:val="28"/>
        </w:rPr>
        <w:t xml:space="preserve"> </w:t>
      </w:r>
      <w:r w:rsidRPr="0075458C">
        <w:rPr>
          <w:rFonts w:ascii="Arial" w:hAnsi="Arial" w:cs="Arial"/>
          <w:b/>
          <w:color w:val="000000"/>
          <w:sz w:val="28"/>
        </w:rPr>
        <w:t>Newid a Ragwelir mewn staff FTE ar gyfer Pob math o Seiciatreg</w:t>
      </w:r>
    </w:p>
    <w:p w14:paraId="28692BF5" w14:textId="0E02DDBC" w:rsidR="00961D1E" w:rsidRPr="00FD38F7" w:rsidRDefault="00961D1E" w:rsidP="0086027F">
      <w:pPr>
        <w:pStyle w:val="NoSpacing"/>
        <w:rPr>
          <w:sz w:val="24"/>
          <w:szCs w:val="24"/>
        </w:rPr>
      </w:pPr>
      <w:r>
        <w:rPr>
          <w:noProof/>
          <w:lang w:eastAsia="cy-GB"/>
        </w:rPr>
        <w:drawing>
          <wp:inline distT="0" distB="0" distL="0" distR="0" wp14:anchorId="1F0129E6" wp14:editId="0AB123AA">
            <wp:extent cx="5731510" cy="183070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1830705"/>
                    </a:xfrm>
                    <a:prstGeom prst="rect">
                      <a:avLst/>
                    </a:prstGeom>
                    <a:noFill/>
                    <a:ln>
                      <a:noFill/>
                    </a:ln>
                  </pic:spPr>
                </pic:pic>
              </a:graphicData>
            </a:graphic>
          </wp:inline>
        </w:drawing>
      </w:r>
    </w:p>
    <w:p w14:paraId="414F6A76" w14:textId="77777777" w:rsidR="003E03AE" w:rsidRDefault="003E03AE" w:rsidP="003E03AE">
      <w:pPr>
        <w:rPr>
          <w:b/>
          <w:bCs/>
        </w:rPr>
      </w:pPr>
      <w:r>
        <w:rPr>
          <w:b/>
        </w:rPr>
        <w:t xml:space="preserve">Ffynhonnell y data: </w:t>
      </w:r>
      <w:r>
        <w:rPr>
          <w:b/>
          <w:i/>
        </w:rPr>
        <w:t>Rhagolygon AaGIC</w:t>
      </w:r>
    </w:p>
    <w:p w14:paraId="21722FC7" w14:textId="77777777" w:rsidR="0086027F" w:rsidRPr="00666A55" w:rsidRDefault="0086027F" w:rsidP="00666A55">
      <w:pPr>
        <w:rPr>
          <w:b/>
          <w:bCs/>
          <w:sz w:val="28"/>
          <w:szCs w:val="28"/>
        </w:rPr>
      </w:pPr>
    </w:p>
    <w:p w14:paraId="706B7323" w14:textId="094E4266" w:rsidR="00FC4548" w:rsidRDefault="00A7379F" w:rsidP="00FC4548">
      <w:pPr>
        <w:pStyle w:val="Heading2"/>
      </w:pPr>
      <w:bookmarkStart w:id="33" w:name="_Toc92974159"/>
      <w:r>
        <w:t>Modelu Seiciatreg Gyffredinol</w:t>
      </w:r>
      <w:bookmarkEnd w:id="33"/>
    </w:p>
    <w:p w14:paraId="63086DBB" w14:textId="77777777" w:rsidR="00ED6D66" w:rsidRPr="00ED6D66" w:rsidRDefault="00ED6D66" w:rsidP="00ED6D66">
      <w:pPr>
        <w:rPr>
          <w:sz w:val="28"/>
          <w:szCs w:val="28"/>
        </w:rPr>
      </w:pPr>
      <w:r>
        <w:rPr>
          <w:sz w:val="28"/>
        </w:rPr>
        <w:t>Mae’r graff isod yn dangos y newid a ragwelir yn y gweithlu meddygol Seiciatreg Gyffredinol FTE rhwng 2020 a 2026, sy’n dangos gostyngiad yn y gweithlu cyffredinol FTE o 176.61 (2020) i 170.95 (2026).</w:t>
      </w:r>
    </w:p>
    <w:p w14:paraId="7E77ED43" w14:textId="77777777" w:rsidR="00ED6D66" w:rsidRDefault="00ED6D66" w:rsidP="00ED6D66"/>
    <w:p w14:paraId="7AE7CBB3" w14:textId="32B39A52" w:rsidR="00701426" w:rsidRDefault="006745C6" w:rsidP="00701426">
      <w:pPr>
        <w:rPr>
          <w:rFonts w:ascii="Calibri" w:eastAsia="Times New Roman" w:hAnsi="Calibri" w:cs="Calibri"/>
          <w:b/>
          <w:bCs/>
          <w:color w:val="000000"/>
          <w:sz w:val="28"/>
          <w:szCs w:val="28"/>
        </w:rPr>
      </w:pPr>
      <w:r>
        <w:rPr>
          <w:rFonts w:ascii="Calibri" w:hAnsi="Calibri"/>
          <w:color w:val="000000"/>
          <w:sz w:val="28"/>
        </w:rPr>
        <w:t>Graff 1</w:t>
      </w:r>
      <w:r w:rsidR="00DA1590">
        <w:rPr>
          <w:rFonts w:ascii="Calibri" w:hAnsi="Calibri"/>
          <w:color w:val="000000"/>
          <w:sz w:val="28"/>
        </w:rPr>
        <w:t>3</w:t>
      </w:r>
      <w:r>
        <w:rPr>
          <w:rFonts w:ascii="Calibri" w:hAnsi="Calibri"/>
          <w:color w:val="000000"/>
          <w:sz w:val="28"/>
        </w:rPr>
        <w:t xml:space="preserve"> </w:t>
      </w:r>
      <w:r>
        <w:rPr>
          <w:rFonts w:ascii="Calibri" w:hAnsi="Calibri"/>
          <w:b/>
          <w:color w:val="000000"/>
          <w:sz w:val="28"/>
        </w:rPr>
        <w:t>Newid a Ragwelir mewn staff FTE ar gyfer Seiciatreg Gyffredinol</w:t>
      </w:r>
    </w:p>
    <w:p w14:paraId="6E4BC075" w14:textId="77777777" w:rsidR="00B06880" w:rsidRDefault="00B06880" w:rsidP="00701426">
      <w:pPr>
        <w:rPr>
          <w:rFonts w:ascii="Calibri" w:eastAsia="Times New Roman" w:hAnsi="Calibri" w:cs="Calibri"/>
          <w:b/>
          <w:bCs/>
          <w:color w:val="000000"/>
          <w:sz w:val="28"/>
          <w:szCs w:val="28"/>
          <w:lang w:eastAsia="en-GB"/>
        </w:rPr>
      </w:pPr>
    </w:p>
    <w:p w14:paraId="678B294D" w14:textId="485EED51" w:rsidR="007B17BD" w:rsidRPr="00B06880" w:rsidRDefault="00B06880" w:rsidP="00101A84">
      <w:pPr>
        <w:rPr>
          <w:rFonts w:ascii="Calibri" w:eastAsia="Times New Roman" w:hAnsi="Calibri" w:cs="Calibri"/>
          <w:b/>
          <w:bCs/>
          <w:color w:val="000000"/>
          <w:sz w:val="28"/>
          <w:szCs w:val="28"/>
        </w:rPr>
      </w:pPr>
      <w:r>
        <w:rPr>
          <w:noProof/>
          <w:lang w:eastAsia="cy-GB"/>
        </w:rPr>
        <w:drawing>
          <wp:inline distT="0" distB="0" distL="0" distR="0" wp14:anchorId="6497EFEC" wp14:editId="33DC0C26">
            <wp:extent cx="5731510" cy="183070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830705"/>
                    </a:xfrm>
                    <a:prstGeom prst="rect">
                      <a:avLst/>
                    </a:prstGeom>
                    <a:noFill/>
                    <a:ln>
                      <a:noFill/>
                    </a:ln>
                  </pic:spPr>
                </pic:pic>
              </a:graphicData>
            </a:graphic>
          </wp:inline>
        </w:drawing>
      </w:r>
    </w:p>
    <w:p w14:paraId="4FC15607" w14:textId="77777777" w:rsidR="003E03AE" w:rsidRDefault="003E03AE" w:rsidP="003E03AE">
      <w:pPr>
        <w:rPr>
          <w:b/>
          <w:bCs/>
        </w:rPr>
      </w:pPr>
      <w:r>
        <w:rPr>
          <w:b/>
        </w:rPr>
        <w:t xml:space="preserve">Ffynhonnell y data: </w:t>
      </w:r>
      <w:r>
        <w:rPr>
          <w:b/>
          <w:i/>
        </w:rPr>
        <w:t>Rhagolygon AaGIC</w:t>
      </w:r>
    </w:p>
    <w:p w14:paraId="6C1C88F9" w14:textId="77777777" w:rsidR="00101A84" w:rsidRPr="00101A84" w:rsidRDefault="00101A84" w:rsidP="00101A84"/>
    <w:p w14:paraId="46EF89C7" w14:textId="3631A4F9" w:rsidR="00BE1142" w:rsidRDefault="006F7698" w:rsidP="006F7698">
      <w:pPr>
        <w:pStyle w:val="Heading2"/>
      </w:pPr>
      <w:bookmarkStart w:id="34" w:name="_Toc92974160"/>
      <w:r>
        <w:t>Modelu Seiciatreg Pobl Hŷn</w:t>
      </w:r>
      <w:bookmarkEnd w:id="34"/>
    </w:p>
    <w:p w14:paraId="135D87A1" w14:textId="1B0D15E3" w:rsidR="00542BA6" w:rsidRDefault="006E2DB1" w:rsidP="00783688">
      <w:pPr>
        <w:rPr>
          <w:sz w:val="28"/>
          <w:szCs w:val="28"/>
        </w:rPr>
      </w:pPr>
      <w:r>
        <w:rPr>
          <w:sz w:val="28"/>
        </w:rPr>
        <w:t>Mae’r graff isod yn dangos y newid a ragwelir yn y gweithlu meddygol Seiciatreg Pobl Hŷn FTE rhwng 2020 a 2026, sy’n dangos gostyngiad yn y gweithlu cyffredinol FTE o 55.71 (2020) i 49.18 (2026).</w:t>
      </w:r>
    </w:p>
    <w:p w14:paraId="7EA91E39" w14:textId="77777777" w:rsidR="006745C6" w:rsidRPr="00924D41" w:rsidRDefault="006745C6" w:rsidP="00783688">
      <w:pPr>
        <w:rPr>
          <w:sz w:val="28"/>
          <w:szCs w:val="28"/>
        </w:rPr>
      </w:pPr>
    </w:p>
    <w:p w14:paraId="2FBD768E" w14:textId="439AE7A7" w:rsidR="00191007" w:rsidRPr="00783688" w:rsidRDefault="006745C6" w:rsidP="00783688">
      <w:pPr>
        <w:rPr>
          <w:rFonts w:ascii="Calibri" w:eastAsia="Times New Roman" w:hAnsi="Calibri" w:cs="Calibri"/>
          <w:b/>
          <w:bCs/>
          <w:color w:val="000000"/>
          <w:sz w:val="28"/>
          <w:szCs w:val="28"/>
        </w:rPr>
      </w:pPr>
      <w:r>
        <w:rPr>
          <w:rFonts w:ascii="Calibri" w:hAnsi="Calibri"/>
          <w:color w:val="000000"/>
          <w:sz w:val="28"/>
        </w:rPr>
        <w:t>Graff 1</w:t>
      </w:r>
      <w:r w:rsidR="00DA1590">
        <w:rPr>
          <w:rFonts w:ascii="Calibri" w:hAnsi="Calibri"/>
          <w:color w:val="000000"/>
          <w:sz w:val="28"/>
        </w:rPr>
        <w:t>4</w:t>
      </w:r>
      <w:r>
        <w:rPr>
          <w:rFonts w:ascii="Calibri" w:hAnsi="Calibri"/>
          <w:color w:val="000000"/>
          <w:sz w:val="28"/>
        </w:rPr>
        <w:t xml:space="preserve"> </w:t>
      </w:r>
      <w:r>
        <w:rPr>
          <w:rFonts w:ascii="Calibri" w:hAnsi="Calibri"/>
          <w:b/>
          <w:color w:val="000000"/>
          <w:sz w:val="28"/>
        </w:rPr>
        <w:t>Newid a Ragwelir mewn staff FTE ar gyfer Seiciatreg Pobl Hŷn</w:t>
      </w:r>
    </w:p>
    <w:p w14:paraId="2653A692" w14:textId="24301AC7" w:rsidR="00E75CE4" w:rsidRPr="00E75CE4" w:rsidRDefault="00191007" w:rsidP="00E75CE4">
      <w:r>
        <w:rPr>
          <w:noProof/>
          <w:lang w:eastAsia="cy-GB"/>
        </w:rPr>
        <w:drawing>
          <wp:inline distT="0" distB="0" distL="0" distR="0" wp14:anchorId="6480136A" wp14:editId="2075C285">
            <wp:extent cx="5731510" cy="183070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1830705"/>
                    </a:xfrm>
                    <a:prstGeom prst="rect">
                      <a:avLst/>
                    </a:prstGeom>
                    <a:noFill/>
                    <a:ln>
                      <a:noFill/>
                    </a:ln>
                  </pic:spPr>
                </pic:pic>
              </a:graphicData>
            </a:graphic>
          </wp:inline>
        </w:drawing>
      </w:r>
    </w:p>
    <w:p w14:paraId="1403AB03" w14:textId="77777777" w:rsidR="003E03AE" w:rsidRDefault="003E03AE" w:rsidP="003E03AE">
      <w:pPr>
        <w:rPr>
          <w:b/>
          <w:bCs/>
        </w:rPr>
      </w:pPr>
      <w:r>
        <w:rPr>
          <w:b/>
        </w:rPr>
        <w:lastRenderedPageBreak/>
        <w:t xml:space="preserve">Ffynhonnell y data: </w:t>
      </w:r>
      <w:r>
        <w:rPr>
          <w:b/>
          <w:i/>
        </w:rPr>
        <w:t>Rhagolygon AaGIC</w:t>
      </w:r>
    </w:p>
    <w:p w14:paraId="29718EF4" w14:textId="77777777" w:rsidR="001C24E2" w:rsidRDefault="001C24E2" w:rsidP="00BE1142">
      <w:pPr>
        <w:pStyle w:val="Body"/>
      </w:pPr>
    </w:p>
    <w:p w14:paraId="5CE8D688" w14:textId="048602CE" w:rsidR="00042AEA" w:rsidRDefault="00391619" w:rsidP="00042AEA">
      <w:pPr>
        <w:pStyle w:val="Heading2"/>
      </w:pPr>
      <w:bookmarkStart w:id="35" w:name="_Toc92974161"/>
      <w:r>
        <w:t>Seiciatreg Plant a'r Glasoed</w:t>
      </w:r>
      <w:bookmarkEnd w:id="35"/>
    </w:p>
    <w:p w14:paraId="132FC93A" w14:textId="77777777" w:rsidR="00BA0A48" w:rsidRDefault="00191007" w:rsidP="00BA0A48">
      <w:pPr>
        <w:rPr>
          <w:sz w:val="28"/>
          <w:szCs w:val="28"/>
        </w:rPr>
      </w:pPr>
      <w:r>
        <w:rPr>
          <w:sz w:val="28"/>
        </w:rPr>
        <w:t>Mae’r graff isod yn dangos y newid a ragwelir yn y gweithlu meddygol Plant a’r Glasoed FTE rhwng 2020 a 2026, sy’n dangos gostyngiad yn y gweithlu cyffredinol FTE o 46.05 (2020) i 43.26 (2026).</w:t>
      </w:r>
    </w:p>
    <w:p w14:paraId="27E5B917" w14:textId="77777777" w:rsidR="0029481B" w:rsidRPr="00C30F51" w:rsidRDefault="0029481B" w:rsidP="00C30F51">
      <w:pPr>
        <w:rPr>
          <w:sz w:val="28"/>
          <w:szCs w:val="28"/>
          <w:lang w:eastAsia="en-GB"/>
        </w:rPr>
      </w:pPr>
    </w:p>
    <w:p w14:paraId="2B8594DB" w14:textId="297D40C4" w:rsidR="00191007" w:rsidRPr="004261EE" w:rsidRDefault="006745C6" w:rsidP="00D539C4">
      <w:pPr>
        <w:pStyle w:val="Heading1"/>
        <w:numPr>
          <w:ilvl w:val="0"/>
          <w:numId w:val="0"/>
        </w:numPr>
        <w:rPr>
          <w:sz w:val="28"/>
          <w:szCs w:val="28"/>
        </w:rPr>
      </w:pPr>
      <w:bookmarkStart w:id="36" w:name="_Toc92974162"/>
      <w:r>
        <w:rPr>
          <w:b w:val="0"/>
          <w:sz w:val="28"/>
        </w:rPr>
        <w:t>Graff 1</w:t>
      </w:r>
      <w:r w:rsidR="00DA1590">
        <w:rPr>
          <w:b w:val="0"/>
          <w:sz w:val="28"/>
        </w:rPr>
        <w:t>5</w:t>
      </w:r>
      <w:r>
        <w:rPr>
          <w:sz w:val="28"/>
        </w:rPr>
        <w:t xml:space="preserve"> </w:t>
      </w:r>
      <w:r>
        <w:rPr>
          <w:bCs/>
          <w:sz w:val="28"/>
        </w:rPr>
        <w:t>Newid a Ragwelir mewn staff FTE ar gyfer Plant a’r Glasoed</w:t>
      </w:r>
      <w:bookmarkEnd w:id="36"/>
    </w:p>
    <w:p w14:paraId="2411E9DE" w14:textId="4E5DA302" w:rsidR="00BF74E6" w:rsidRPr="00BF74E6" w:rsidRDefault="004261EE" w:rsidP="00BF74E6">
      <w:r>
        <w:rPr>
          <w:noProof/>
          <w:lang w:eastAsia="cy-GB"/>
        </w:rPr>
        <w:drawing>
          <wp:inline distT="0" distB="0" distL="0" distR="0" wp14:anchorId="79435DDD" wp14:editId="74A1D0FF">
            <wp:extent cx="5731510" cy="183070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5825" cy="1832083"/>
                    </a:xfrm>
                    <a:prstGeom prst="rect">
                      <a:avLst/>
                    </a:prstGeom>
                    <a:noFill/>
                    <a:ln>
                      <a:noFill/>
                    </a:ln>
                  </pic:spPr>
                </pic:pic>
              </a:graphicData>
            </a:graphic>
          </wp:inline>
        </w:drawing>
      </w:r>
    </w:p>
    <w:p w14:paraId="165B1BB1" w14:textId="77777777" w:rsidR="003E03AE" w:rsidRDefault="003E03AE" w:rsidP="003E03AE">
      <w:pPr>
        <w:rPr>
          <w:b/>
          <w:bCs/>
        </w:rPr>
      </w:pPr>
      <w:r>
        <w:rPr>
          <w:b/>
        </w:rPr>
        <w:t xml:space="preserve">Ffynhonnell y data: </w:t>
      </w:r>
      <w:r>
        <w:rPr>
          <w:b/>
          <w:i/>
        </w:rPr>
        <w:t>Rhagolygon AaGIC</w:t>
      </w:r>
    </w:p>
    <w:p w14:paraId="56E8E019" w14:textId="4CDB6A4D" w:rsidR="005578E0" w:rsidRDefault="005578E0" w:rsidP="00BF74E6">
      <w:pPr>
        <w:pStyle w:val="Body"/>
        <w:rPr>
          <w:b/>
          <w:bCs/>
          <w:i/>
          <w:iCs/>
          <w:sz w:val="24"/>
          <w:szCs w:val="24"/>
          <w:lang w:val="en-GB"/>
        </w:rPr>
      </w:pPr>
    </w:p>
    <w:p w14:paraId="681D5308" w14:textId="08DA97E6" w:rsidR="00042AEA" w:rsidRDefault="0075458C" w:rsidP="00BE1142">
      <w:pPr>
        <w:pStyle w:val="Body"/>
        <w:rPr>
          <w:rFonts w:ascii="Arial" w:hAnsi="Arial" w:cs="Arial"/>
          <w:b/>
          <w:bCs/>
          <w:i/>
          <w:iCs/>
          <w:lang w:val="en-GB"/>
        </w:rPr>
      </w:pPr>
      <w:proofErr w:type="spellStart"/>
      <w:r w:rsidRPr="0075458C">
        <w:rPr>
          <w:rFonts w:ascii="Arial" w:hAnsi="Arial" w:cs="Arial"/>
          <w:b/>
          <w:bCs/>
          <w:i/>
          <w:iCs/>
          <w:lang w:val="en-GB"/>
        </w:rPr>
        <w:t>Node</w:t>
      </w:r>
      <w:r>
        <w:rPr>
          <w:rFonts w:ascii="Arial" w:hAnsi="Arial" w:cs="Arial"/>
          <w:b/>
          <w:bCs/>
          <w:i/>
          <w:iCs/>
          <w:lang w:val="en-GB"/>
        </w:rPr>
        <w:t>r</w:t>
      </w:r>
      <w:proofErr w:type="spellEnd"/>
      <w:r w:rsidRPr="0075458C">
        <w:rPr>
          <w:rFonts w:ascii="Arial" w:hAnsi="Arial" w:cs="Arial"/>
          <w:b/>
          <w:bCs/>
          <w:i/>
          <w:iCs/>
          <w:lang w:val="en-GB"/>
        </w:rPr>
        <w:t xml:space="preserve">: </w:t>
      </w:r>
      <w:proofErr w:type="spellStart"/>
      <w:r w:rsidRPr="0075458C">
        <w:rPr>
          <w:rFonts w:ascii="Arial" w:hAnsi="Arial" w:cs="Arial"/>
          <w:b/>
          <w:bCs/>
          <w:i/>
          <w:iCs/>
          <w:lang w:val="en-GB"/>
        </w:rPr>
        <w:t>Modelu</w:t>
      </w:r>
      <w:proofErr w:type="spellEnd"/>
      <w:r w:rsidRPr="0075458C">
        <w:rPr>
          <w:rFonts w:ascii="Arial" w:hAnsi="Arial" w:cs="Arial"/>
          <w:b/>
          <w:bCs/>
          <w:i/>
          <w:iCs/>
          <w:lang w:val="en-GB"/>
        </w:rPr>
        <w:t xml:space="preserve"> </w:t>
      </w:r>
      <w:proofErr w:type="spellStart"/>
      <w:r w:rsidRPr="0075458C">
        <w:rPr>
          <w:rFonts w:ascii="Arial" w:hAnsi="Arial" w:cs="Arial"/>
          <w:b/>
          <w:bCs/>
          <w:i/>
          <w:iCs/>
          <w:lang w:val="en-GB"/>
        </w:rPr>
        <w:t>pellach</w:t>
      </w:r>
      <w:proofErr w:type="spellEnd"/>
      <w:r w:rsidRPr="0075458C">
        <w:rPr>
          <w:rFonts w:ascii="Arial" w:hAnsi="Arial" w:cs="Arial"/>
          <w:b/>
          <w:bCs/>
          <w:i/>
          <w:iCs/>
          <w:lang w:val="en-GB"/>
        </w:rPr>
        <w:t xml:space="preserve"> i </w:t>
      </w:r>
      <w:proofErr w:type="spellStart"/>
      <w:r w:rsidRPr="0075458C">
        <w:rPr>
          <w:rFonts w:ascii="Arial" w:hAnsi="Arial" w:cs="Arial"/>
          <w:b/>
          <w:bCs/>
          <w:i/>
          <w:iCs/>
          <w:lang w:val="en-GB"/>
        </w:rPr>
        <w:t>ddilyn</w:t>
      </w:r>
      <w:proofErr w:type="spellEnd"/>
      <w:r w:rsidRPr="0075458C">
        <w:rPr>
          <w:rFonts w:ascii="Arial" w:hAnsi="Arial" w:cs="Arial"/>
          <w:b/>
          <w:bCs/>
          <w:i/>
          <w:iCs/>
          <w:lang w:val="en-GB"/>
        </w:rPr>
        <w:t>.</w:t>
      </w:r>
    </w:p>
    <w:p w14:paraId="4501FFD0" w14:textId="77777777" w:rsidR="0075458C" w:rsidRPr="0075458C" w:rsidRDefault="0075458C" w:rsidP="00BE1142">
      <w:pPr>
        <w:pStyle w:val="Body"/>
        <w:rPr>
          <w:rFonts w:ascii="Arial" w:hAnsi="Arial" w:cs="Arial"/>
          <w:b/>
          <w:bCs/>
          <w:i/>
          <w:iCs/>
        </w:rPr>
      </w:pPr>
    </w:p>
    <w:p w14:paraId="139A1C75" w14:textId="6D777BC6" w:rsidR="00B95CB5" w:rsidRDefault="00B95CB5" w:rsidP="00CC0402">
      <w:pPr>
        <w:pStyle w:val="Heading2"/>
        <w:ind w:left="142"/>
      </w:pPr>
      <w:bookmarkStart w:id="37" w:name="_Toc92974164"/>
      <w:r>
        <w:t>Gweithlu SAS Meddygol Iechyd Meddwl yn ôl Arbenigedd</w:t>
      </w:r>
      <w:bookmarkEnd w:id="37"/>
    </w:p>
    <w:p w14:paraId="561E94C7" w14:textId="7FA1CFF8" w:rsidR="00397BBA" w:rsidRPr="00BE1142" w:rsidRDefault="00397BBA" w:rsidP="00397BBA">
      <w:pPr>
        <w:pStyle w:val="Body"/>
      </w:pPr>
      <w:bookmarkStart w:id="38" w:name="_Hlk83824067"/>
      <w:r>
        <w:t xml:space="preserve">Mae’r graff isod yn dangos y newid canrannol yn y gweithlu o SAS Meddygol Iechyd Meddwl FTE o fis Mawrth 2015 i fis Mawrth 2021 yn ôl arbenigedd. </w:t>
      </w:r>
    </w:p>
    <w:bookmarkEnd w:id="38"/>
    <w:p w14:paraId="3D5A2A28" w14:textId="14C7F683" w:rsidR="00882BC4" w:rsidRDefault="00882BC4" w:rsidP="00882BC4">
      <w:pPr>
        <w:rPr>
          <w:sz w:val="28"/>
          <w:szCs w:val="28"/>
        </w:rPr>
      </w:pPr>
    </w:p>
    <w:p w14:paraId="0FBE4CA0" w14:textId="77777777" w:rsidR="006745C6" w:rsidRDefault="006745C6" w:rsidP="00BE1142">
      <w:pPr>
        <w:pStyle w:val="Body"/>
        <w:rPr>
          <w:lang w:val="en-GB"/>
        </w:rPr>
      </w:pPr>
    </w:p>
    <w:p w14:paraId="77C16994" w14:textId="77777777" w:rsidR="006745C6" w:rsidRDefault="006745C6" w:rsidP="00BE1142">
      <w:pPr>
        <w:pStyle w:val="Body"/>
        <w:rPr>
          <w:lang w:val="en-GB"/>
        </w:rPr>
      </w:pPr>
    </w:p>
    <w:p w14:paraId="58C57D4E" w14:textId="77777777" w:rsidR="006745C6" w:rsidRDefault="006745C6" w:rsidP="00BE1142">
      <w:pPr>
        <w:pStyle w:val="Body"/>
        <w:rPr>
          <w:lang w:val="en-GB"/>
        </w:rPr>
      </w:pPr>
    </w:p>
    <w:p w14:paraId="5B47B1B7" w14:textId="77777777" w:rsidR="006745C6" w:rsidRDefault="006745C6" w:rsidP="00BE1142">
      <w:pPr>
        <w:pStyle w:val="Body"/>
        <w:rPr>
          <w:lang w:val="en-GB"/>
        </w:rPr>
      </w:pPr>
    </w:p>
    <w:p w14:paraId="1E70FBCB" w14:textId="77777777" w:rsidR="006745C6" w:rsidRDefault="006745C6" w:rsidP="00BE1142">
      <w:pPr>
        <w:pStyle w:val="Body"/>
        <w:rPr>
          <w:lang w:val="en-GB"/>
        </w:rPr>
      </w:pPr>
    </w:p>
    <w:p w14:paraId="7A5CD8D3" w14:textId="77777777" w:rsidR="006745C6" w:rsidRDefault="006745C6" w:rsidP="00BE1142">
      <w:pPr>
        <w:pStyle w:val="Body"/>
        <w:rPr>
          <w:lang w:val="en-GB"/>
        </w:rPr>
      </w:pPr>
    </w:p>
    <w:p w14:paraId="614894E3" w14:textId="77777777" w:rsidR="006745C6" w:rsidRDefault="006745C6">
      <w:pPr>
        <w:spacing w:after="160" w:line="259" w:lineRule="auto"/>
        <w:rPr>
          <w:rFonts w:ascii="Calibri" w:eastAsia="Calibri" w:hAnsi="Calibri" w:cs="Times New Roman"/>
          <w:sz w:val="28"/>
          <w:szCs w:val="28"/>
        </w:rPr>
      </w:pPr>
      <w:r>
        <w:br w:type="page"/>
      </w:r>
    </w:p>
    <w:p w14:paraId="6E8562AB" w14:textId="73CFCEBC" w:rsidR="00BE1142" w:rsidRPr="001A158C" w:rsidRDefault="001A158C" w:rsidP="00BE1142">
      <w:pPr>
        <w:pStyle w:val="Body"/>
        <w:rPr>
          <w:b/>
        </w:rPr>
      </w:pPr>
      <w:r>
        <w:lastRenderedPageBreak/>
        <w:t>Graff 1</w:t>
      </w:r>
      <w:r w:rsidR="00DA1590">
        <w:t>6</w:t>
      </w:r>
      <w:r>
        <w:t xml:space="preserve"> </w:t>
      </w:r>
      <w:r>
        <w:rPr>
          <w:b/>
        </w:rPr>
        <w:t>Newid Canrannol mewn staff FTE o fis Mawrth 15 i fis Mawrth 21 – Gweithlu Meddygol yn ôl Arbenigedd - SAS</w:t>
      </w:r>
    </w:p>
    <w:p w14:paraId="19AB6A01" w14:textId="3F2133E5" w:rsidR="00BE1142" w:rsidRDefault="001A158C" w:rsidP="00BE1142">
      <w:pPr>
        <w:pStyle w:val="Body"/>
      </w:pPr>
      <w:r>
        <w:rPr>
          <w:noProof/>
          <w:lang w:eastAsia="cy-GB"/>
        </w:rPr>
        <w:drawing>
          <wp:inline distT="0" distB="0" distL="0" distR="0" wp14:anchorId="3B7E8668" wp14:editId="2460D627">
            <wp:extent cx="6093460" cy="3039244"/>
            <wp:effectExtent l="0" t="0" r="254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5692" cy="3050332"/>
                    </a:xfrm>
                    <a:prstGeom prst="rect">
                      <a:avLst/>
                    </a:prstGeom>
                    <a:noFill/>
                  </pic:spPr>
                </pic:pic>
              </a:graphicData>
            </a:graphic>
          </wp:inline>
        </w:drawing>
      </w:r>
    </w:p>
    <w:p w14:paraId="01FEC6AB" w14:textId="77777777" w:rsidR="0033402F" w:rsidRPr="005C2A4B" w:rsidRDefault="0033402F" w:rsidP="0033402F">
      <w:pPr>
        <w:pStyle w:val="Body"/>
        <w:rPr>
          <w:b/>
          <w:bCs/>
          <w:i/>
          <w:iCs/>
          <w:sz w:val="24"/>
          <w:szCs w:val="24"/>
        </w:rPr>
      </w:pPr>
      <w:bookmarkStart w:id="39" w:name="_Hlk83823877"/>
      <w:r>
        <w:rPr>
          <w:b/>
          <w:i/>
          <w:sz w:val="24"/>
        </w:rPr>
        <w:t>Ffynhonnell y data: ESR DW</w:t>
      </w:r>
    </w:p>
    <w:bookmarkEnd w:id="39"/>
    <w:p w14:paraId="3230C2B4" w14:textId="77777777" w:rsidR="007A0214" w:rsidRPr="00FA0F16" w:rsidRDefault="007A0214" w:rsidP="00BE1142">
      <w:pPr>
        <w:pStyle w:val="Body"/>
      </w:pPr>
    </w:p>
    <w:p w14:paraId="4D60D7F1" w14:textId="3CE33A69" w:rsidR="00BE1142" w:rsidRPr="009930D0" w:rsidRDefault="00BE1142" w:rsidP="00BE1142">
      <w:pPr>
        <w:pStyle w:val="Body"/>
      </w:pPr>
      <w:r>
        <w:t xml:space="preserve">At ei gilydd, gostyngodd cyfanswm y gweithlu SAS ar gyfer Iechyd Meddwl o 7 gweithiwr FTE rhwng mis Mawrth 2015 a mis Mawrth 2021. </w:t>
      </w:r>
      <w:r>
        <w:rPr>
          <w:b/>
        </w:rPr>
        <w:t>(Edrychwch ar Atodiad 2.5 am fanylion pellach).</w:t>
      </w:r>
    </w:p>
    <w:p w14:paraId="68C35F78" w14:textId="77777777" w:rsidR="004B6334" w:rsidRDefault="004B6334" w:rsidP="00BE1142">
      <w:pPr>
        <w:pStyle w:val="Body"/>
      </w:pPr>
    </w:p>
    <w:p w14:paraId="6C7F5D91" w14:textId="77ABAC6F" w:rsidR="004B6334" w:rsidRDefault="00335FD7" w:rsidP="00C87370">
      <w:pPr>
        <w:pStyle w:val="Heading2"/>
        <w:ind w:left="426" w:hanging="426"/>
      </w:pPr>
      <w:bookmarkStart w:id="40" w:name="_Toc92974165"/>
      <w:r>
        <w:t>Y Gweithlu Meddygol Iechyd Meddwl ar Raddfeydd Hyfforddiant yn ôl Arbenigedd</w:t>
      </w:r>
      <w:bookmarkEnd w:id="40"/>
    </w:p>
    <w:p w14:paraId="70B0CBAD" w14:textId="2732849C" w:rsidR="00791200" w:rsidRDefault="00791200" w:rsidP="00791200">
      <w:pPr>
        <w:rPr>
          <w:sz w:val="28"/>
          <w:szCs w:val="28"/>
        </w:rPr>
      </w:pPr>
      <w:r>
        <w:rPr>
          <w:sz w:val="28"/>
        </w:rPr>
        <w:t>Mae’r graff yn dangos y newid canrannol yn y gweithlu Meddygol Iechyd Meddwl FTE ar Raddfeydd Hyfforddiant o fis Mawrth 2015 i fis Mawrth 2021 yn ôl arbenigedd.</w:t>
      </w:r>
    </w:p>
    <w:p w14:paraId="18F4F476" w14:textId="77777777" w:rsidR="00ED13E0" w:rsidRPr="00791200" w:rsidRDefault="00ED13E0" w:rsidP="00791200">
      <w:pPr>
        <w:rPr>
          <w:sz w:val="28"/>
          <w:szCs w:val="28"/>
        </w:rPr>
      </w:pPr>
    </w:p>
    <w:p w14:paraId="5AF55161" w14:textId="01A42618" w:rsidR="00D37B2E" w:rsidRDefault="00172FB7" w:rsidP="00D37B2E">
      <w:pPr>
        <w:pStyle w:val="Body"/>
        <w:rPr>
          <w:noProof/>
        </w:rPr>
      </w:pPr>
      <w:r>
        <w:t>Graff 1</w:t>
      </w:r>
      <w:r w:rsidR="00DA1590">
        <w:t>7</w:t>
      </w:r>
      <w:r>
        <w:t xml:space="preserve"> </w:t>
      </w:r>
      <w:r>
        <w:rPr>
          <w:b/>
        </w:rPr>
        <w:t>Newid Canrannol mewn staff FTE o fis Mawrth 15 i fis Mawrth 21 – Gweithlu Meddygol yn ôl Arbenigedd - Graddfa Hyfforddiant</w:t>
      </w:r>
      <w:r>
        <w:rPr>
          <w:noProof/>
          <w:lang w:eastAsia="cy-GB"/>
        </w:rPr>
        <w:drawing>
          <wp:inline distT="0" distB="0" distL="0" distR="0" wp14:anchorId="17FE339D" wp14:editId="0225733E">
            <wp:extent cx="6064885" cy="3024992"/>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03558" cy="3044281"/>
                    </a:xfrm>
                    <a:prstGeom prst="rect">
                      <a:avLst/>
                    </a:prstGeom>
                    <a:noFill/>
                  </pic:spPr>
                </pic:pic>
              </a:graphicData>
            </a:graphic>
          </wp:inline>
        </w:drawing>
      </w:r>
    </w:p>
    <w:p w14:paraId="5BA2535E" w14:textId="77777777" w:rsidR="0066070D" w:rsidRPr="005C2A4B" w:rsidRDefault="0066070D" w:rsidP="0066070D">
      <w:pPr>
        <w:pStyle w:val="Body"/>
        <w:rPr>
          <w:b/>
          <w:bCs/>
          <w:i/>
          <w:iCs/>
          <w:sz w:val="24"/>
          <w:szCs w:val="24"/>
        </w:rPr>
      </w:pPr>
      <w:r>
        <w:rPr>
          <w:b/>
          <w:i/>
          <w:sz w:val="24"/>
        </w:rPr>
        <w:t>Ffynhonnell y data: ESR DW</w:t>
      </w:r>
    </w:p>
    <w:p w14:paraId="7CD358BE" w14:textId="77777777" w:rsidR="00D37B2E" w:rsidRDefault="00D37B2E" w:rsidP="00D37B2E">
      <w:pPr>
        <w:pStyle w:val="Body"/>
        <w:rPr>
          <w:noProof/>
        </w:rPr>
      </w:pPr>
    </w:p>
    <w:p w14:paraId="53005C2C" w14:textId="3F32A398" w:rsidR="00D37B2E" w:rsidRPr="002D3FE1" w:rsidRDefault="00257354" w:rsidP="00D37B2E">
      <w:pPr>
        <w:pStyle w:val="Body"/>
        <w:rPr>
          <w:b/>
          <w:bCs/>
          <w:noProof/>
        </w:rPr>
      </w:pPr>
      <w:r>
        <w:t xml:space="preserve">Mae’r gweithlu hyfforddiant Seiciatreg Cyffredinol wedi aros yn gymharol sefydlog rhwng 120 a 135 o staff FTE. Mae cyfanswm y gweithlu hyfforddiant Plant a’r Glasoed wedi gostwng yn bennaf hyd at fis Mawrth 2020 ac ers hynny mae’r niferoedd wedi cynyddu o 4.7 i 9.5 o staff FTE ym mis Mawrth 2021, 0.6 o staff FTE yn is na’r lefel ym mis Mawrth 2015. Bu amrywio yn nifer y gweithlu ar Raddfa Hyfforddiant Seiciatreg Pobl Hŷn rhwng mis Mawrth 2015 a mis Medi 2018 ond, at ei gilydd, gwelwyd gostyngiad o 42% sy’n cyfateb i 6 o weithwyr FTE.  Ers mis Medi 2018, mae’r gweithlu wedi cynyddu o 8 o staff FTE i 22. </w:t>
      </w:r>
      <w:r>
        <w:rPr>
          <w:b/>
        </w:rPr>
        <w:t>(Edrychwch ar Atodiad 2.6 a 2.7 am ffigurau FTE manwl).</w:t>
      </w:r>
    </w:p>
    <w:p w14:paraId="65C6C9E0" w14:textId="77777777" w:rsidR="00D37B2E" w:rsidRDefault="00D37B2E" w:rsidP="00D37B2E">
      <w:pPr>
        <w:pStyle w:val="Body"/>
        <w:rPr>
          <w:noProof/>
        </w:rPr>
      </w:pPr>
    </w:p>
    <w:p w14:paraId="69820F46" w14:textId="77777777" w:rsidR="005423AF" w:rsidRDefault="005423AF">
      <w:pPr>
        <w:spacing w:after="160" w:line="259" w:lineRule="auto"/>
        <w:rPr>
          <w:rFonts w:eastAsiaTheme="majorEastAsia" w:cstheme="majorBidi"/>
          <w:b/>
          <w:noProof/>
          <w:sz w:val="32"/>
          <w:szCs w:val="32"/>
        </w:rPr>
      </w:pPr>
      <w:r>
        <w:br w:type="page"/>
      </w:r>
    </w:p>
    <w:p w14:paraId="163B8C8A" w14:textId="17F33D44" w:rsidR="00D37B2E" w:rsidRPr="00AC271A" w:rsidRDefault="00AC271A" w:rsidP="00AC271A">
      <w:pPr>
        <w:pStyle w:val="Heading1"/>
        <w:rPr>
          <w:noProof/>
        </w:rPr>
      </w:pPr>
      <w:bookmarkStart w:id="41" w:name="_Toc92974166"/>
      <w:r>
        <w:lastRenderedPageBreak/>
        <w:t>Gweithlu Nyrsio Iechyd Meddwl</w:t>
      </w:r>
      <w:bookmarkEnd w:id="41"/>
      <w:r>
        <w:t xml:space="preserve"> </w:t>
      </w:r>
    </w:p>
    <w:p w14:paraId="058B4EC5" w14:textId="6DBDA435" w:rsidR="0035190F" w:rsidRPr="0035190F" w:rsidRDefault="00BE1142" w:rsidP="00F23C63">
      <w:pPr>
        <w:pStyle w:val="Heading2"/>
        <w:ind w:left="709" w:hanging="709"/>
      </w:pPr>
      <w:bookmarkStart w:id="42" w:name="_Toc92974167"/>
      <w:r>
        <w:t>Newid Canrannol yn y Gweithlu Nyrsio a Bydwreigiaeth</w:t>
      </w:r>
      <w:bookmarkEnd w:id="42"/>
    </w:p>
    <w:p w14:paraId="6214F5AD" w14:textId="2B20F15D" w:rsidR="00734125" w:rsidRPr="00AC271A" w:rsidRDefault="00734125" w:rsidP="00734125">
      <w:pPr>
        <w:pStyle w:val="Body"/>
      </w:pPr>
      <w:r>
        <w:t>Mae’r graff canlynol yn dangos y newid canrannol yn y gweithlu Nyrsio Iechyd Meddwl, heb gynnwys Bydwreigiaeth, o’i gymharu â gweithlu Nyrsio a Bydwreigiaeth GIG Cymru rhwng mis Mawrth 2015 a mis Mawrth 2021.</w:t>
      </w:r>
    </w:p>
    <w:p w14:paraId="3498B999" w14:textId="6E900E43" w:rsidR="00734125" w:rsidRPr="00022436" w:rsidRDefault="00734125" w:rsidP="00734125">
      <w:pPr>
        <w:rPr>
          <w:sz w:val="28"/>
          <w:szCs w:val="28"/>
        </w:rPr>
      </w:pPr>
    </w:p>
    <w:p w14:paraId="27800D36" w14:textId="34B4DFC6" w:rsidR="00022436" w:rsidRPr="00022436" w:rsidRDefault="00022436" w:rsidP="00734125">
      <w:pPr>
        <w:rPr>
          <w:b/>
          <w:bCs/>
          <w:sz w:val="28"/>
          <w:szCs w:val="28"/>
        </w:rPr>
      </w:pPr>
      <w:r>
        <w:rPr>
          <w:sz w:val="28"/>
        </w:rPr>
        <w:t xml:space="preserve">Graff </w:t>
      </w:r>
      <w:r w:rsidR="00DA1590">
        <w:rPr>
          <w:sz w:val="28"/>
        </w:rPr>
        <w:t>18</w:t>
      </w:r>
      <w:r>
        <w:rPr>
          <w:sz w:val="28"/>
        </w:rPr>
        <w:t xml:space="preserve"> </w:t>
      </w:r>
      <w:r>
        <w:rPr>
          <w:b/>
          <w:sz w:val="28"/>
        </w:rPr>
        <w:t>Newid canrannol mewn staff FTE o fis Mawrth 15 i fis Mawrth 21 – Gweithlu Nyrsio Cofrestredig</w:t>
      </w:r>
    </w:p>
    <w:p w14:paraId="4C599DBA" w14:textId="7A4FC8C7" w:rsidR="00D37B2E" w:rsidRDefault="00960F0C" w:rsidP="00D37B2E">
      <w:pPr>
        <w:pStyle w:val="Body"/>
        <w:rPr>
          <w:noProof/>
        </w:rPr>
      </w:pPr>
      <w:r>
        <w:rPr>
          <w:noProof/>
          <w:lang w:eastAsia="cy-GB"/>
        </w:rPr>
        <w:drawing>
          <wp:inline distT="0" distB="0" distL="0" distR="0" wp14:anchorId="4E8EE777" wp14:editId="0A0B9B41">
            <wp:extent cx="5550535" cy="276844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1220" cy="2783754"/>
                    </a:xfrm>
                    <a:prstGeom prst="rect">
                      <a:avLst/>
                    </a:prstGeom>
                    <a:noFill/>
                  </pic:spPr>
                </pic:pic>
              </a:graphicData>
            </a:graphic>
          </wp:inline>
        </w:drawing>
      </w:r>
      <w:r>
        <w:tab/>
      </w:r>
    </w:p>
    <w:p w14:paraId="2C22426C" w14:textId="61D67506" w:rsidR="00AC271A" w:rsidRPr="005C2A4B" w:rsidRDefault="00AC271A" w:rsidP="00AC271A">
      <w:pPr>
        <w:pStyle w:val="Body"/>
        <w:rPr>
          <w:b/>
          <w:bCs/>
          <w:i/>
          <w:iCs/>
          <w:sz w:val="24"/>
          <w:szCs w:val="24"/>
        </w:rPr>
      </w:pPr>
      <w:r>
        <w:rPr>
          <w:b/>
          <w:i/>
          <w:sz w:val="24"/>
        </w:rPr>
        <w:t>Ffynhonnell y data: ESR DW</w:t>
      </w:r>
    </w:p>
    <w:p w14:paraId="71D155BF" w14:textId="77777777" w:rsidR="00AC271A" w:rsidRDefault="00AC271A" w:rsidP="00D37B2E">
      <w:pPr>
        <w:pStyle w:val="Body"/>
        <w:rPr>
          <w:noProof/>
        </w:rPr>
      </w:pPr>
    </w:p>
    <w:p w14:paraId="5F135E02" w14:textId="47E2E4D3" w:rsidR="005F4CD4" w:rsidRPr="00B5281B" w:rsidRDefault="00D37B2E" w:rsidP="005F4CD4">
      <w:pPr>
        <w:pStyle w:val="Body"/>
      </w:pPr>
      <w:r>
        <w:t xml:space="preserve">Mae’n ymddangos bod y gweithlu Nyrsio Iechyd Meddwl wedi tyfu yn unol â chyfanswm gweithlu Nyrsio a Bydwreigiaeth GIG Cymru o fis Mawrth 2017 ymlaen, sy’n dangos cynnydd canrannol mwy rhwng mis Medi 2019 a mis Medi 2020.  Rhwng mis Medi 2020 a mis Mawrth 2021 mae twf y gweithlu Nyrsio Iechyd Meddwl wedi arafu ychydig i 5.9%. Ond, mae’r twf canrannol ar gyfer gweithlu Nyrsio a Bydwreigiaeth GIG Cymru wedi cynyddu o 8%.  Yn gyffredinol, mae nifer cyfwerth ag amser llawn a nifer y gweithlu Nyrsio Iechyd Meddwl wedi cynyddu o 179 FTE dros y cyfnod. (Cyfrif Pennau o 225). </w:t>
      </w:r>
    </w:p>
    <w:p w14:paraId="0C85D31E" w14:textId="77777777" w:rsidR="00CD1667" w:rsidRDefault="00CD1667" w:rsidP="00D37B2E">
      <w:pPr>
        <w:pStyle w:val="Body"/>
        <w:rPr>
          <w:noProof/>
        </w:rPr>
      </w:pPr>
    </w:p>
    <w:p w14:paraId="1B79A856" w14:textId="77777777" w:rsidR="00F948AB" w:rsidRDefault="00F948AB">
      <w:pPr>
        <w:spacing w:after="160" w:line="259" w:lineRule="auto"/>
        <w:rPr>
          <w:rFonts w:eastAsiaTheme="majorEastAsia" w:cstheme="majorBidi"/>
          <w:b/>
          <w:sz w:val="28"/>
          <w:szCs w:val="26"/>
        </w:rPr>
      </w:pPr>
      <w:r>
        <w:br w:type="page"/>
      </w:r>
    </w:p>
    <w:p w14:paraId="5B5FDDF8" w14:textId="1090BB99" w:rsidR="006D4489" w:rsidRDefault="00D9795F" w:rsidP="00761E55">
      <w:pPr>
        <w:pStyle w:val="Heading2"/>
        <w:ind w:left="426" w:hanging="426"/>
      </w:pPr>
      <w:bookmarkStart w:id="43" w:name="_Toc92974168"/>
      <w:r>
        <w:lastRenderedPageBreak/>
        <w:t>Cyfraddau Cyfranogiad a Band Oedran</w:t>
      </w:r>
      <w:bookmarkEnd w:id="43"/>
    </w:p>
    <w:p w14:paraId="0E91532D" w14:textId="18345A23" w:rsidR="00CD1667" w:rsidRPr="008A405F" w:rsidRDefault="008139B9" w:rsidP="00CD1667">
      <w:pPr>
        <w:rPr>
          <w:sz w:val="28"/>
          <w:szCs w:val="28"/>
        </w:rPr>
      </w:pPr>
      <w:r>
        <w:rPr>
          <w:sz w:val="28"/>
        </w:rPr>
        <w:t>Mae’r graff isod yn dangos y gyfradd cyfranogiad yn ôl band oedran a rhyw ar gyfer y gweithlu Nyrsio Iechyd Meddwl.</w:t>
      </w:r>
    </w:p>
    <w:p w14:paraId="7F2E6DD6" w14:textId="6DA9D46D" w:rsidR="00651BDB" w:rsidRDefault="00651BDB" w:rsidP="00651BDB"/>
    <w:p w14:paraId="27475D06" w14:textId="39B2BBA9" w:rsidR="0030292D" w:rsidRPr="0030292D" w:rsidRDefault="0030292D" w:rsidP="00651BDB">
      <w:pPr>
        <w:rPr>
          <w:b/>
          <w:bCs/>
        </w:rPr>
      </w:pPr>
      <w:r>
        <w:rPr>
          <w:sz w:val="28"/>
        </w:rPr>
        <w:t xml:space="preserve">Graff </w:t>
      </w:r>
      <w:r w:rsidR="00DA1590">
        <w:rPr>
          <w:sz w:val="28"/>
        </w:rPr>
        <w:t>19</w:t>
      </w:r>
      <w:r>
        <w:rPr>
          <w:sz w:val="28"/>
        </w:rPr>
        <w:t xml:space="preserve"> </w:t>
      </w:r>
      <w:r>
        <w:rPr>
          <w:b/>
          <w:sz w:val="28"/>
        </w:rPr>
        <w:t>Cyfradd Cyfranogiad yn ôl Band Oedran a Rhyw – Nyrsio Cofrestredig - Gweithlu Iechyd Meddwl – Mawrth 21</w:t>
      </w:r>
    </w:p>
    <w:p w14:paraId="200B775A" w14:textId="48A7C489" w:rsidR="00302EA8" w:rsidRPr="00302EA8" w:rsidRDefault="00CC36F2" w:rsidP="00302EA8">
      <w:r>
        <w:rPr>
          <w:noProof/>
          <w:lang w:eastAsia="cy-GB"/>
        </w:rPr>
        <w:drawing>
          <wp:inline distT="0" distB="0" distL="0" distR="0" wp14:anchorId="62F46E31" wp14:editId="3F660A59">
            <wp:extent cx="6040755" cy="3027823"/>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161" cy="3045570"/>
                    </a:xfrm>
                    <a:prstGeom prst="rect">
                      <a:avLst/>
                    </a:prstGeom>
                    <a:noFill/>
                  </pic:spPr>
                </pic:pic>
              </a:graphicData>
            </a:graphic>
          </wp:inline>
        </w:drawing>
      </w:r>
    </w:p>
    <w:p w14:paraId="14413278" w14:textId="77777777" w:rsidR="00887CF3" w:rsidRPr="005C2A4B" w:rsidRDefault="00887CF3" w:rsidP="00887CF3">
      <w:pPr>
        <w:pStyle w:val="Body"/>
        <w:rPr>
          <w:b/>
          <w:bCs/>
          <w:i/>
          <w:iCs/>
          <w:sz w:val="24"/>
          <w:szCs w:val="24"/>
        </w:rPr>
      </w:pPr>
      <w:r>
        <w:rPr>
          <w:b/>
          <w:i/>
          <w:sz w:val="24"/>
        </w:rPr>
        <w:t>Ffynhonnell y data: ESR DW</w:t>
      </w:r>
    </w:p>
    <w:p w14:paraId="41F59116" w14:textId="77777777" w:rsidR="00775577" w:rsidRDefault="00775577" w:rsidP="00651BDB"/>
    <w:p w14:paraId="677C4432" w14:textId="39104818" w:rsidR="004247CF" w:rsidRDefault="004A47F3" w:rsidP="00651BDB">
      <w:pPr>
        <w:rPr>
          <w:sz w:val="28"/>
          <w:szCs w:val="28"/>
        </w:rPr>
      </w:pPr>
      <w:r>
        <w:rPr>
          <w:sz w:val="28"/>
        </w:rPr>
        <w:t xml:space="preserve">Mae’r graff yn dangos bod y gyfradd cymryd rhan ar gyfer menywod yn dechrau dirywio ar ôl y band 25 i 29 oed, ac mae’n is na’r gweithlu gwrywaidd hyd at y band oedran 60+.  Mae gostyngiad sylweddol yng nghyfradd cymryd rhan y gweithlu gwrywaidd a benywaidd ar ôl cyrraedd 54 oed. </w:t>
      </w:r>
      <w:r>
        <w:rPr>
          <w:b/>
          <w:sz w:val="28"/>
        </w:rPr>
        <w:t>(Edrychwch ar Atodiad 3.2 am fanylion pellach).</w:t>
      </w:r>
    </w:p>
    <w:p w14:paraId="0E489351" w14:textId="77777777" w:rsidR="00651C88" w:rsidRPr="008A405F" w:rsidRDefault="00651C88" w:rsidP="00651BDB">
      <w:pPr>
        <w:rPr>
          <w:sz w:val="28"/>
          <w:szCs w:val="28"/>
        </w:rPr>
      </w:pPr>
    </w:p>
    <w:p w14:paraId="1BA318B3" w14:textId="357D2064" w:rsidR="00775577" w:rsidRDefault="001E3C9B" w:rsidP="007B265E">
      <w:pPr>
        <w:pStyle w:val="Heading2"/>
        <w:ind w:left="426" w:hanging="426"/>
      </w:pPr>
      <w:bookmarkStart w:id="44" w:name="_Toc92974169"/>
      <w:r>
        <w:t>Proffil Band Oedran y Gweithlu Nyrsio Iechyd Meddwl</w:t>
      </w:r>
      <w:bookmarkEnd w:id="44"/>
    </w:p>
    <w:p w14:paraId="2DCE6A17" w14:textId="0F0F698E" w:rsidR="00AC4E18" w:rsidRDefault="00AC4E18" w:rsidP="00AC4E18">
      <w:pPr>
        <w:rPr>
          <w:sz w:val="28"/>
          <w:szCs w:val="28"/>
        </w:rPr>
      </w:pPr>
      <w:r>
        <w:rPr>
          <w:sz w:val="28"/>
        </w:rPr>
        <w:t>Mae’r graff isod yn dangos cymhariaeth o broffil oedran y gweithlu Nyrsio Iechyd Meddwl rhwng mis Mawrth 2015 a mis Mawrth 2021.</w:t>
      </w:r>
    </w:p>
    <w:p w14:paraId="5D5133D7" w14:textId="77777777" w:rsidR="00651C88" w:rsidRPr="008A405F" w:rsidRDefault="00651C88" w:rsidP="00AC4E18">
      <w:pPr>
        <w:rPr>
          <w:sz w:val="28"/>
          <w:szCs w:val="28"/>
        </w:rPr>
      </w:pPr>
    </w:p>
    <w:p w14:paraId="4DBBA60E" w14:textId="77777777" w:rsidR="006745C6" w:rsidRDefault="006745C6" w:rsidP="00AC4E18">
      <w:pPr>
        <w:rPr>
          <w:sz w:val="28"/>
          <w:szCs w:val="28"/>
        </w:rPr>
      </w:pPr>
    </w:p>
    <w:p w14:paraId="1613F740" w14:textId="77777777" w:rsidR="006745C6" w:rsidRDefault="006745C6" w:rsidP="00AC4E18">
      <w:pPr>
        <w:rPr>
          <w:sz w:val="28"/>
          <w:szCs w:val="28"/>
        </w:rPr>
      </w:pPr>
    </w:p>
    <w:p w14:paraId="20EE9816" w14:textId="77777777" w:rsidR="006745C6" w:rsidRDefault="006745C6" w:rsidP="00AC4E18">
      <w:pPr>
        <w:rPr>
          <w:sz w:val="28"/>
          <w:szCs w:val="28"/>
        </w:rPr>
      </w:pPr>
    </w:p>
    <w:p w14:paraId="3927CA56" w14:textId="77777777" w:rsidR="006745C6" w:rsidRDefault="006745C6" w:rsidP="00AC4E18">
      <w:pPr>
        <w:rPr>
          <w:sz w:val="28"/>
          <w:szCs w:val="28"/>
        </w:rPr>
      </w:pPr>
    </w:p>
    <w:p w14:paraId="3A2DCD71" w14:textId="77777777" w:rsidR="006745C6" w:rsidRDefault="006745C6" w:rsidP="00AC4E18">
      <w:pPr>
        <w:rPr>
          <w:sz w:val="28"/>
          <w:szCs w:val="28"/>
        </w:rPr>
      </w:pPr>
    </w:p>
    <w:p w14:paraId="5158E100" w14:textId="77777777" w:rsidR="006745C6" w:rsidRDefault="006745C6" w:rsidP="00AC4E18">
      <w:pPr>
        <w:rPr>
          <w:sz w:val="28"/>
          <w:szCs w:val="28"/>
        </w:rPr>
      </w:pPr>
    </w:p>
    <w:p w14:paraId="3435794B" w14:textId="77777777" w:rsidR="006745C6" w:rsidRDefault="006745C6" w:rsidP="00AC4E18">
      <w:pPr>
        <w:rPr>
          <w:sz w:val="28"/>
          <w:szCs w:val="28"/>
        </w:rPr>
      </w:pPr>
    </w:p>
    <w:p w14:paraId="454C3C82" w14:textId="77777777" w:rsidR="006745C6" w:rsidRDefault="006745C6" w:rsidP="00AC4E18">
      <w:pPr>
        <w:rPr>
          <w:sz w:val="28"/>
          <w:szCs w:val="28"/>
        </w:rPr>
      </w:pPr>
    </w:p>
    <w:p w14:paraId="3998DA93" w14:textId="77777777" w:rsidR="006745C6" w:rsidRDefault="006745C6" w:rsidP="00AC4E18">
      <w:pPr>
        <w:rPr>
          <w:sz w:val="28"/>
          <w:szCs w:val="28"/>
        </w:rPr>
      </w:pPr>
    </w:p>
    <w:p w14:paraId="58C189DD" w14:textId="77777777" w:rsidR="006745C6" w:rsidRDefault="006745C6" w:rsidP="00AC4E18">
      <w:pPr>
        <w:rPr>
          <w:sz w:val="28"/>
          <w:szCs w:val="28"/>
        </w:rPr>
      </w:pPr>
    </w:p>
    <w:p w14:paraId="174C5F30" w14:textId="77777777" w:rsidR="006745C6" w:rsidRDefault="006745C6" w:rsidP="00AC4E18">
      <w:pPr>
        <w:rPr>
          <w:sz w:val="28"/>
          <w:szCs w:val="28"/>
        </w:rPr>
      </w:pPr>
    </w:p>
    <w:p w14:paraId="0C87C553" w14:textId="53668AD1" w:rsidR="00CC36F2" w:rsidRPr="00CC36F2" w:rsidRDefault="00CC36F2" w:rsidP="00AC4E18">
      <w:pPr>
        <w:rPr>
          <w:b/>
          <w:bCs/>
          <w:sz w:val="28"/>
          <w:szCs w:val="28"/>
        </w:rPr>
      </w:pPr>
      <w:r>
        <w:rPr>
          <w:sz w:val="28"/>
        </w:rPr>
        <w:lastRenderedPageBreak/>
        <w:t>Graff 2</w:t>
      </w:r>
      <w:r w:rsidR="00DA1590">
        <w:rPr>
          <w:sz w:val="28"/>
        </w:rPr>
        <w:t>0</w:t>
      </w:r>
      <w:r>
        <w:rPr>
          <w:sz w:val="28"/>
        </w:rPr>
        <w:t xml:space="preserve"> </w:t>
      </w:r>
      <w:r>
        <w:rPr>
          <w:b/>
          <w:sz w:val="28"/>
        </w:rPr>
        <w:t>Proffil Oedran Nyrsys Cofrestredig - Gweithlu Iechyd Meddwl – Mis Mawrth 15 a Mis Mawrth 21</w:t>
      </w:r>
    </w:p>
    <w:p w14:paraId="3FBD66B7" w14:textId="44DCF8F7" w:rsidR="00302EA8" w:rsidRPr="00302EA8" w:rsidRDefault="00BE1951" w:rsidP="00302EA8">
      <w:r>
        <w:rPr>
          <w:noProof/>
          <w:lang w:eastAsia="cy-GB"/>
        </w:rPr>
        <w:drawing>
          <wp:inline distT="0" distB="0" distL="0" distR="0" wp14:anchorId="16ED05F6" wp14:editId="65D559A5">
            <wp:extent cx="5955030" cy="2984855"/>
            <wp:effectExtent l="0" t="0" r="762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6446" cy="2995589"/>
                    </a:xfrm>
                    <a:prstGeom prst="rect">
                      <a:avLst/>
                    </a:prstGeom>
                    <a:noFill/>
                  </pic:spPr>
                </pic:pic>
              </a:graphicData>
            </a:graphic>
          </wp:inline>
        </w:drawing>
      </w:r>
    </w:p>
    <w:p w14:paraId="5994415B" w14:textId="77777777" w:rsidR="00887CF3" w:rsidRPr="005C2A4B" w:rsidRDefault="00887CF3" w:rsidP="00887CF3">
      <w:pPr>
        <w:pStyle w:val="Body"/>
        <w:rPr>
          <w:b/>
          <w:bCs/>
          <w:i/>
          <w:iCs/>
          <w:sz w:val="24"/>
          <w:szCs w:val="24"/>
        </w:rPr>
      </w:pPr>
      <w:r>
        <w:rPr>
          <w:b/>
          <w:i/>
          <w:sz w:val="24"/>
        </w:rPr>
        <w:t>Ffynhonnell y data: ESR DW</w:t>
      </w:r>
    </w:p>
    <w:p w14:paraId="36A32206" w14:textId="77777777" w:rsidR="00775577" w:rsidRDefault="00775577" w:rsidP="00651BDB"/>
    <w:p w14:paraId="57E12E25" w14:textId="1DE4892E" w:rsidR="00317A96" w:rsidRDefault="000D210B" w:rsidP="00651BDB">
      <w:pPr>
        <w:rPr>
          <w:sz w:val="28"/>
          <w:szCs w:val="28"/>
        </w:rPr>
      </w:pPr>
      <w:r>
        <w:rPr>
          <w:sz w:val="28"/>
        </w:rPr>
        <w:t xml:space="preserve">Ym mis Mawrth 2015, roedd y gweithlu yn 55 oed a hŷn yn cyfrif am 14% o’r gweithlu a </w:t>
      </w:r>
      <w:proofErr w:type="spellStart"/>
      <w:r>
        <w:rPr>
          <w:sz w:val="28"/>
        </w:rPr>
        <w:t>gynyddodd</w:t>
      </w:r>
      <w:proofErr w:type="spellEnd"/>
      <w:r>
        <w:rPr>
          <w:sz w:val="28"/>
        </w:rPr>
        <w:t xml:space="preserve"> i 22% yn 2021.  19% oedd canran y Nyrsys dan 35 oed ym mis Mawrth 2015 sydd wedi cynyddu i 27% ym mis Mawrth 2021.  </w:t>
      </w:r>
    </w:p>
    <w:p w14:paraId="5676EE03" w14:textId="0C45970B" w:rsidR="00771D22" w:rsidRPr="008A405F" w:rsidRDefault="00771D22" w:rsidP="00651BDB">
      <w:pPr>
        <w:rPr>
          <w:sz w:val="28"/>
          <w:szCs w:val="28"/>
        </w:rPr>
      </w:pPr>
    </w:p>
    <w:p w14:paraId="64C0458E" w14:textId="44C24613" w:rsidR="00D9706E" w:rsidRDefault="00D9706E" w:rsidP="00D9706E">
      <w:pPr>
        <w:pStyle w:val="Heading2"/>
        <w:ind w:left="426" w:hanging="426"/>
      </w:pPr>
      <w:bookmarkStart w:id="45" w:name="_Toc92974170"/>
      <w:r>
        <w:t>Nyrsys yn Dechrau ac yn Gadael</w:t>
      </w:r>
      <w:bookmarkEnd w:id="45"/>
    </w:p>
    <w:p w14:paraId="091E204B" w14:textId="40202F42" w:rsidR="000C18F0" w:rsidRPr="000C18F0" w:rsidRDefault="000C18F0" w:rsidP="000C18F0">
      <w:pPr>
        <w:rPr>
          <w:sz w:val="28"/>
          <w:szCs w:val="28"/>
        </w:rPr>
      </w:pPr>
      <w:bookmarkStart w:id="46" w:name="_Hlk83910294"/>
      <w:r>
        <w:rPr>
          <w:sz w:val="28"/>
        </w:rPr>
        <w:t xml:space="preserve">Mae’r graff isod yn dangos cyfrif pennau o gyfanswm y rhai a ymunodd ac a adawodd y gweithlu Nyrsio Iechyd Meddwl rhwng mis Mawrth 2015 a mis Mawrth 2020.  </w:t>
      </w:r>
    </w:p>
    <w:bookmarkEnd w:id="46"/>
    <w:p w14:paraId="56E97777" w14:textId="7715ED75" w:rsidR="0040343F" w:rsidRPr="0040343F" w:rsidRDefault="0040343F" w:rsidP="0040343F"/>
    <w:p w14:paraId="1F43A5C1" w14:textId="4BF670B0" w:rsidR="00721A13" w:rsidRPr="005F3C94" w:rsidRDefault="005F3C94" w:rsidP="0040343F">
      <w:pPr>
        <w:rPr>
          <w:b/>
          <w:bCs/>
          <w:sz w:val="28"/>
          <w:szCs w:val="24"/>
        </w:rPr>
      </w:pPr>
      <w:r>
        <w:rPr>
          <w:sz w:val="28"/>
        </w:rPr>
        <w:t>Graff 2</w:t>
      </w:r>
      <w:r w:rsidR="00DA1590">
        <w:rPr>
          <w:sz w:val="28"/>
        </w:rPr>
        <w:t>1</w:t>
      </w:r>
      <w:r>
        <w:rPr>
          <w:sz w:val="28"/>
        </w:rPr>
        <w:t xml:space="preserve"> </w:t>
      </w:r>
      <w:r>
        <w:rPr>
          <w:b/>
          <w:sz w:val="28"/>
        </w:rPr>
        <w:t>Cyfanswm y rhai a Ddechreuodd a’r rhai a Adawodd Fesul Blwyddyn – Nyrsys Cofrestredig – Iechyd Meddwl</w:t>
      </w:r>
    </w:p>
    <w:p w14:paraId="6C071DBE" w14:textId="4EA41C57" w:rsidR="00D9706E" w:rsidRDefault="00803378" w:rsidP="00D9706E">
      <w:r>
        <w:rPr>
          <w:noProof/>
          <w:lang w:eastAsia="cy-GB"/>
        </w:rPr>
        <w:drawing>
          <wp:inline distT="0" distB="0" distL="0" distR="0" wp14:anchorId="2987EB2E" wp14:editId="5210DD7D">
            <wp:extent cx="6023714" cy="27717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70240" cy="2793184"/>
                    </a:xfrm>
                    <a:prstGeom prst="rect">
                      <a:avLst/>
                    </a:prstGeom>
                    <a:noFill/>
                  </pic:spPr>
                </pic:pic>
              </a:graphicData>
            </a:graphic>
          </wp:inline>
        </w:drawing>
      </w:r>
    </w:p>
    <w:p w14:paraId="45B98A4D" w14:textId="77777777" w:rsidR="00592C6D" w:rsidRPr="005C2A4B" w:rsidRDefault="00592C6D" w:rsidP="00592C6D">
      <w:pPr>
        <w:pStyle w:val="Body"/>
        <w:rPr>
          <w:b/>
          <w:bCs/>
          <w:i/>
          <w:iCs/>
          <w:sz w:val="24"/>
          <w:szCs w:val="24"/>
        </w:rPr>
      </w:pPr>
      <w:bookmarkStart w:id="47" w:name="_Hlk83913758"/>
      <w:r>
        <w:rPr>
          <w:b/>
          <w:i/>
          <w:sz w:val="24"/>
        </w:rPr>
        <w:t>Ffynhonnell y data: ESR DW</w:t>
      </w:r>
    </w:p>
    <w:bookmarkEnd w:id="47"/>
    <w:p w14:paraId="3B45F0C0" w14:textId="77777777" w:rsidR="00761E55" w:rsidRDefault="00761E55" w:rsidP="00F82D71">
      <w:pPr>
        <w:spacing w:after="120"/>
        <w:rPr>
          <w:rFonts w:ascii="Arial" w:eastAsia="Times New Roman" w:hAnsi="Arial" w:cs="Arial"/>
          <w:b/>
          <w:bCs/>
          <w:color w:val="000000"/>
          <w:sz w:val="20"/>
          <w:szCs w:val="20"/>
          <w:lang w:eastAsia="en-GB"/>
        </w:rPr>
      </w:pPr>
    </w:p>
    <w:p w14:paraId="1BECE07B" w14:textId="77777777" w:rsidR="005A6367" w:rsidRDefault="005A6367" w:rsidP="00F82D71">
      <w:pPr>
        <w:spacing w:after="120"/>
        <w:rPr>
          <w:rFonts w:eastAsia="Times New Roman" w:cstheme="minorHAnsi"/>
          <w:b/>
          <w:color w:val="000000"/>
          <w:sz w:val="28"/>
          <w:szCs w:val="28"/>
          <w:lang w:eastAsia="en-GB"/>
        </w:rPr>
      </w:pPr>
    </w:p>
    <w:p w14:paraId="23046C78" w14:textId="136CDEC4" w:rsidR="00F82D71" w:rsidRPr="006A34A4" w:rsidRDefault="00F82D71" w:rsidP="00F82D71">
      <w:pPr>
        <w:spacing w:after="120"/>
        <w:rPr>
          <w:rFonts w:eastAsia="Times New Roman" w:cstheme="minorHAnsi"/>
          <w:b/>
          <w:color w:val="000000"/>
          <w:sz w:val="28"/>
          <w:szCs w:val="28"/>
        </w:rPr>
      </w:pPr>
      <w:r>
        <w:rPr>
          <w:b/>
          <w:color w:val="000000"/>
          <w:sz w:val="28"/>
        </w:rPr>
        <w:lastRenderedPageBreak/>
        <w:t>Cyfanswm y rhai a Ddechreuodd a’r rhai a Adawodd Fesul Blwyddyn – Nyrsys Cofrestredig – Iechyd Meddwl</w:t>
      </w:r>
    </w:p>
    <w:tbl>
      <w:tblPr>
        <w:tblW w:w="9420" w:type="dxa"/>
        <w:tblLook w:val="04A0" w:firstRow="1" w:lastRow="0" w:firstColumn="1" w:lastColumn="0" w:noHBand="0" w:noVBand="1"/>
      </w:tblPr>
      <w:tblGrid>
        <w:gridCol w:w="2240"/>
        <w:gridCol w:w="1180"/>
        <w:gridCol w:w="1200"/>
        <w:gridCol w:w="1200"/>
        <w:gridCol w:w="1200"/>
        <w:gridCol w:w="1200"/>
        <w:gridCol w:w="1200"/>
      </w:tblGrid>
      <w:tr w:rsidR="00F82D71" w:rsidRPr="00EE3747" w14:paraId="6CBA9642" w14:textId="77777777" w:rsidTr="004C0FE3">
        <w:trPr>
          <w:trHeight w:val="300"/>
        </w:trPr>
        <w:tc>
          <w:tcPr>
            <w:tcW w:w="2240" w:type="dxa"/>
            <w:tcBorders>
              <w:top w:val="nil"/>
              <w:left w:val="nil"/>
              <w:bottom w:val="nil"/>
              <w:right w:val="nil"/>
            </w:tcBorders>
            <w:shd w:val="clear" w:color="auto" w:fill="auto"/>
            <w:noWrap/>
            <w:vAlign w:val="bottom"/>
            <w:hideMark/>
          </w:tcPr>
          <w:p w14:paraId="7BC20FB5" w14:textId="77777777" w:rsidR="00F82D71" w:rsidRPr="00EE3747" w:rsidRDefault="00F82D71" w:rsidP="00022759">
            <w:pPr>
              <w:rPr>
                <w:rFonts w:ascii="Times New Roman" w:eastAsia="Times New Roman" w:hAnsi="Times New Roman" w:cs="Times New Roman"/>
                <w:szCs w:val="24"/>
                <w:lang w:eastAsia="en-GB"/>
              </w:rPr>
            </w:pPr>
          </w:p>
        </w:tc>
        <w:tc>
          <w:tcPr>
            <w:tcW w:w="11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EE183F8" w14:textId="77777777" w:rsidR="00F82D71" w:rsidRPr="00EE3747" w:rsidRDefault="00F82D71" w:rsidP="00022759">
            <w:pPr>
              <w:rPr>
                <w:rFonts w:ascii="Calibri" w:eastAsia="Times New Roman" w:hAnsi="Calibri" w:cs="Calibri"/>
                <w:color w:val="000000"/>
              </w:rPr>
            </w:pPr>
            <w:r>
              <w:rPr>
                <w:rFonts w:ascii="Calibri" w:hAnsi="Calibri"/>
                <w:color w:val="000000"/>
              </w:rPr>
              <w:t>2015-MAW</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C90AC9F" w14:textId="77777777" w:rsidR="00F82D71" w:rsidRPr="00EE3747" w:rsidRDefault="00F82D71" w:rsidP="00022759">
            <w:pPr>
              <w:rPr>
                <w:rFonts w:ascii="Calibri" w:eastAsia="Times New Roman" w:hAnsi="Calibri" w:cs="Calibri"/>
                <w:color w:val="000000"/>
              </w:rPr>
            </w:pPr>
            <w:r>
              <w:rPr>
                <w:rFonts w:ascii="Calibri" w:hAnsi="Calibri"/>
                <w:color w:val="000000"/>
              </w:rPr>
              <w:t>2016-MAW</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53AF5FA" w14:textId="77777777" w:rsidR="00F82D71" w:rsidRPr="00EE3747" w:rsidRDefault="00F82D71" w:rsidP="00022759">
            <w:pPr>
              <w:rPr>
                <w:rFonts w:ascii="Calibri" w:eastAsia="Times New Roman" w:hAnsi="Calibri" w:cs="Calibri"/>
                <w:color w:val="000000"/>
              </w:rPr>
            </w:pPr>
            <w:r>
              <w:rPr>
                <w:rFonts w:ascii="Calibri" w:hAnsi="Calibri"/>
                <w:color w:val="000000"/>
              </w:rPr>
              <w:t>2017-MAW</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1FB43B9" w14:textId="77777777" w:rsidR="00F82D71" w:rsidRPr="00EE3747" w:rsidRDefault="00F82D71" w:rsidP="00022759">
            <w:pPr>
              <w:rPr>
                <w:rFonts w:ascii="Calibri" w:eastAsia="Times New Roman" w:hAnsi="Calibri" w:cs="Calibri"/>
                <w:color w:val="000000"/>
              </w:rPr>
            </w:pPr>
            <w:r>
              <w:rPr>
                <w:rFonts w:ascii="Calibri" w:hAnsi="Calibri"/>
                <w:color w:val="000000"/>
              </w:rPr>
              <w:t>2018-MAW</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F61EA1E" w14:textId="77777777" w:rsidR="00F82D71" w:rsidRPr="00EE3747" w:rsidRDefault="00F82D71" w:rsidP="00022759">
            <w:pPr>
              <w:rPr>
                <w:rFonts w:ascii="Calibri" w:eastAsia="Times New Roman" w:hAnsi="Calibri" w:cs="Calibri"/>
                <w:color w:val="000000"/>
              </w:rPr>
            </w:pPr>
            <w:r>
              <w:rPr>
                <w:rFonts w:ascii="Calibri" w:hAnsi="Calibri"/>
                <w:color w:val="000000"/>
              </w:rPr>
              <w:t>2019-MAW</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A5F7FE6" w14:textId="77777777" w:rsidR="00F82D71" w:rsidRPr="00EE3747" w:rsidRDefault="00F82D71" w:rsidP="00022759">
            <w:pPr>
              <w:rPr>
                <w:rFonts w:ascii="Calibri" w:eastAsia="Times New Roman" w:hAnsi="Calibri" w:cs="Calibri"/>
                <w:color w:val="000000"/>
              </w:rPr>
            </w:pPr>
            <w:r>
              <w:rPr>
                <w:rFonts w:ascii="Calibri" w:hAnsi="Calibri"/>
                <w:color w:val="000000"/>
              </w:rPr>
              <w:t>2020-MAW</w:t>
            </w:r>
          </w:p>
        </w:tc>
      </w:tr>
      <w:tr w:rsidR="00F82D71" w:rsidRPr="00EE3747" w14:paraId="4DCF6CDF" w14:textId="77777777" w:rsidTr="00022759">
        <w:trPr>
          <w:trHeight w:val="300"/>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35DE8" w14:textId="77777777" w:rsidR="00F82D71" w:rsidRPr="00EE3747" w:rsidRDefault="00F82D71" w:rsidP="00022759">
            <w:pPr>
              <w:rPr>
                <w:rFonts w:ascii="Calibri" w:eastAsia="Times New Roman" w:hAnsi="Calibri" w:cs="Calibri"/>
                <w:color w:val="000000"/>
              </w:rPr>
            </w:pPr>
            <w:r>
              <w:rPr>
                <w:rFonts w:ascii="Calibri" w:hAnsi="Calibri"/>
                <w:color w:val="000000"/>
              </w:rPr>
              <w:t>Dechreuwr</w:t>
            </w:r>
          </w:p>
        </w:tc>
        <w:tc>
          <w:tcPr>
            <w:tcW w:w="1180" w:type="dxa"/>
            <w:tcBorders>
              <w:top w:val="nil"/>
              <w:left w:val="nil"/>
              <w:bottom w:val="single" w:sz="4" w:space="0" w:color="auto"/>
              <w:right w:val="single" w:sz="4" w:space="0" w:color="auto"/>
            </w:tcBorders>
            <w:shd w:val="clear" w:color="auto" w:fill="auto"/>
            <w:noWrap/>
            <w:vAlign w:val="bottom"/>
            <w:hideMark/>
          </w:tcPr>
          <w:p w14:paraId="60D677E7" w14:textId="77777777" w:rsidR="00F82D71" w:rsidRPr="00EE3747" w:rsidRDefault="00F82D71" w:rsidP="00022759">
            <w:pPr>
              <w:jc w:val="right"/>
              <w:rPr>
                <w:rFonts w:ascii="Calibri" w:eastAsia="Times New Roman" w:hAnsi="Calibri" w:cs="Calibri"/>
                <w:color w:val="000000"/>
              </w:rPr>
            </w:pPr>
            <w:r>
              <w:rPr>
                <w:rFonts w:ascii="Calibri" w:hAnsi="Calibri"/>
                <w:color w:val="000000"/>
              </w:rPr>
              <w:t>208</w:t>
            </w:r>
          </w:p>
        </w:tc>
        <w:tc>
          <w:tcPr>
            <w:tcW w:w="1200" w:type="dxa"/>
            <w:tcBorders>
              <w:top w:val="nil"/>
              <w:left w:val="nil"/>
              <w:bottom w:val="single" w:sz="4" w:space="0" w:color="auto"/>
              <w:right w:val="single" w:sz="4" w:space="0" w:color="auto"/>
            </w:tcBorders>
            <w:shd w:val="clear" w:color="auto" w:fill="auto"/>
            <w:noWrap/>
            <w:vAlign w:val="bottom"/>
            <w:hideMark/>
          </w:tcPr>
          <w:p w14:paraId="1EC2C4F8" w14:textId="77777777" w:rsidR="00F82D71" w:rsidRPr="00EE3747" w:rsidRDefault="00F82D71" w:rsidP="00022759">
            <w:pPr>
              <w:jc w:val="right"/>
              <w:rPr>
                <w:rFonts w:ascii="Calibri" w:eastAsia="Times New Roman" w:hAnsi="Calibri" w:cs="Calibri"/>
                <w:color w:val="000000"/>
              </w:rPr>
            </w:pPr>
            <w:r>
              <w:rPr>
                <w:rFonts w:ascii="Calibri" w:hAnsi="Calibri"/>
                <w:color w:val="000000"/>
              </w:rPr>
              <w:t>223</w:t>
            </w:r>
          </w:p>
        </w:tc>
        <w:tc>
          <w:tcPr>
            <w:tcW w:w="1200" w:type="dxa"/>
            <w:tcBorders>
              <w:top w:val="nil"/>
              <w:left w:val="nil"/>
              <w:bottom w:val="single" w:sz="4" w:space="0" w:color="auto"/>
              <w:right w:val="single" w:sz="4" w:space="0" w:color="auto"/>
            </w:tcBorders>
            <w:shd w:val="clear" w:color="auto" w:fill="auto"/>
            <w:noWrap/>
            <w:vAlign w:val="bottom"/>
            <w:hideMark/>
          </w:tcPr>
          <w:p w14:paraId="310B0EB9" w14:textId="77777777" w:rsidR="00F82D71" w:rsidRPr="00EE3747" w:rsidRDefault="00F82D71" w:rsidP="00022759">
            <w:pPr>
              <w:jc w:val="right"/>
              <w:rPr>
                <w:rFonts w:ascii="Calibri" w:eastAsia="Times New Roman" w:hAnsi="Calibri" w:cs="Calibri"/>
                <w:color w:val="000000"/>
              </w:rPr>
            </w:pPr>
            <w:r>
              <w:rPr>
                <w:rFonts w:ascii="Calibri" w:hAnsi="Calibri"/>
                <w:color w:val="000000"/>
              </w:rPr>
              <w:t>282</w:t>
            </w:r>
          </w:p>
        </w:tc>
        <w:tc>
          <w:tcPr>
            <w:tcW w:w="1200" w:type="dxa"/>
            <w:tcBorders>
              <w:top w:val="nil"/>
              <w:left w:val="nil"/>
              <w:bottom w:val="single" w:sz="4" w:space="0" w:color="auto"/>
              <w:right w:val="single" w:sz="4" w:space="0" w:color="auto"/>
            </w:tcBorders>
            <w:shd w:val="clear" w:color="auto" w:fill="auto"/>
            <w:noWrap/>
            <w:vAlign w:val="bottom"/>
            <w:hideMark/>
          </w:tcPr>
          <w:p w14:paraId="1040A4A1" w14:textId="77777777" w:rsidR="00F82D71" w:rsidRPr="00EE3747" w:rsidRDefault="00F82D71" w:rsidP="00022759">
            <w:pPr>
              <w:jc w:val="right"/>
              <w:rPr>
                <w:rFonts w:ascii="Calibri" w:eastAsia="Times New Roman" w:hAnsi="Calibri" w:cs="Calibri"/>
                <w:color w:val="000000"/>
              </w:rPr>
            </w:pPr>
            <w:r>
              <w:rPr>
                <w:rFonts w:ascii="Calibri" w:hAnsi="Calibri"/>
                <w:color w:val="000000"/>
              </w:rPr>
              <w:t>261</w:t>
            </w:r>
          </w:p>
        </w:tc>
        <w:tc>
          <w:tcPr>
            <w:tcW w:w="1200" w:type="dxa"/>
            <w:tcBorders>
              <w:top w:val="nil"/>
              <w:left w:val="nil"/>
              <w:bottom w:val="single" w:sz="4" w:space="0" w:color="auto"/>
              <w:right w:val="single" w:sz="4" w:space="0" w:color="auto"/>
            </w:tcBorders>
            <w:shd w:val="clear" w:color="auto" w:fill="auto"/>
            <w:noWrap/>
            <w:vAlign w:val="bottom"/>
            <w:hideMark/>
          </w:tcPr>
          <w:p w14:paraId="1AF86AAA" w14:textId="77777777" w:rsidR="00F82D71" w:rsidRPr="00EE3747" w:rsidRDefault="00F82D71" w:rsidP="00022759">
            <w:pPr>
              <w:jc w:val="right"/>
              <w:rPr>
                <w:rFonts w:ascii="Calibri" w:eastAsia="Times New Roman" w:hAnsi="Calibri" w:cs="Calibri"/>
                <w:color w:val="000000"/>
              </w:rPr>
            </w:pPr>
            <w:r>
              <w:rPr>
                <w:rFonts w:ascii="Calibri" w:hAnsi="Calibri"/>
                <w:color w:val="000000"/>
              </w:rPr>
              <w:t>232</w:t>
            </w:r>
          </w:p>
        </w:tc>
        <w:tc>
          <w:tcPr>
            <w:tcW w:w="1200" w:type="dxa"/>
            <w:tcBorders>
              <w:top w:val="nil"/>
              <w:left w:val="nil"/>
              <w:bottom w:val="single" w:sz="4" w:space="0" w:color="auto"/>
              <w:right w:val="single" w:sz="4" w:space="0" w:color="auto"/>
            </w:tcBorders>
            <w:shd w:val="clear" w:color="auto" w:fill="auto"/>
            <w:noWrap/>
            <w:vAlign w:val="bottom"/>
            <w:hideMark/>
          </w:tcPr>
          <w:p w14:paraId="4720BBBF" w14:textId="77777777" w:rsidR="00F82D71" w:rsidRPr="00EE3747" w:rsidRDefault="00F82D71" w:rsidP="00022759">
            <w:pPr>
              <w:jc w:val="right"/>
              <w:rPr>
                <w:rFonts w:ascii="Calibri" w:eastAsia="Times New Roman" w:hAnsi="Calibri" w:cs="Calibri"/>
                <w:color w:val="000000"/>
              </w:rPr>
            </w:pPr>
            <w:r>
              <w:rPr>
                <w:rFonts w:ascii="Calibri" w:hAnsi="Calibri"/>
                <w:color w:val="000000"/>
              </w:rPr>
              <w:t>321</w:t>
            </w:r>
          </w:p>
        </w:tc>
      </w:tr>
      <w:tr w:rsidR="00F82D71" w:rsidRPr="00EE3747" w14:paraId="0615E885" w14:textId="77777777" w:rsidTr="00022759">
        <w:trPr>
          <w:trHeight w:val="315"/>
        </w:trPr>
        <w:tc>
          <w:tcPr>
            <w:tcW w:w="2240" w:type="dxa"/>
            <w:tcBorders>
              <w:top w:val="nil"/>
              <w:left w:val="single" w:sz="4" w:space="0" w:color="auto"/>
              <w:bottom w:val="nil"/>
              <w:right w:val="single" w:sz="4" w:space="0" w:color="auto"/>
            </w:tcBorders>
            <w:shd w:val="clear" w:color="auto" w:fill="auto"/>
            <w:noWrap/>
            <w:vAlign w:val="bottom"/>
            <w:hideMark/>
          </w:tcPr>
          <w:p w14:paraId="299082BA" w14:textId="77777777" w:rsidR="00F82D71" w:rsidRPr="00EE3747" w:rsidRDefault="00F82D71" w:rsidP="00022759">
            <w:pPr>
              <w:rPr>
                <w:rFonts w:ascii="Calibri" w:eastAsia="Times New Roman" w:hAnsi="Calibri" w:cs="Calibri"/>
                <w:color w:val="000000"/>
              </w:rPr>
            </w:pPr>
            <w:proofErr w:type="spellStart"/>
            <w:r>
              <w:rPr>
                <w:rFonts w:ascii="Calibri" w:hAnsi="Calibri"/>
                <w:color w:val="000000"/>
              </w:rPr>
              <w:t>Gadawr</w:t>
            </w:r>
            <w:proofErr w:type="spellEnd"/>
          </w:p>
        </w:tc>
        <w:tc>
          <w:tcPr>
            <w:tcW w:w="1180" w:type="dxa"/>
            <w:tcBorders>
              <w:top w:val="nil"/>
              <w:left w:val="nil"/>
              <w:bottom w:val="nil"/>
              <w:right w:val="single" w:sz="4" w:space="0" w:color="auto"/>
            </w:tcBorders>
            <w:shd w:val="clear" w:color="auto" w:fill="auto"/>
            <w:noWrap/>
            <w:vAlign w:val="bottom"/>
            <w:hideMark/>
          </w:tcPr>
          <w:p w14:paraId="27F3D9A3" w14:textId="77777777" w:rsidR="00F82D71" w:rsidRPr="00EE3747" w:rsidRDefault="00F82D71" w:rsidP="00022759">
            <w:pPr>
              <w:jc w:val="right"/>
              <w:rPr>
                <w:rFonts w:ascii="Calibri" w:eastAsia="Times New Roman" w:hAnsi="Calibri" w:cs="Calibri"/>
                <w:color w:val="000000"/>
              </w:rPr>
            </w:pPr>
            <w:r>
              <w:rPr>
                <w:rFonts w:ascii="Calibri" w:hAnsi="Calibri"/>
                <w:color w:val="000000"/>
              </w:rPr>
              <w:t>211</w:t>
            </w:r>
          </w:p>
        </w:tc>
        <w:tc>
          <w:tcPr>
            <w:tcW w:w="1200" w:type="dxa"/>
            <w:tcBorders>
              <w:top w:val="nil"/>
              <w:left w:val="nil"/>
              <w:bottom w:val="nil"/>
              <w:right w:val="single" w:sz="4" w:space="0" w:color="auto"/>
            </w:tcBorders>
            <w:shd w:val="clear" w:color="auto" w:fill="auto"/>
            <w:noWrap/>
            <w:vAlign w:val="bottom"/>
            <w:hideMark/>
          </w:tcPr>
          <w:p w14:paraId="50F1014E" w14:textId="77777777" w:rsidR="00F82D71" w:rsidRPr="00EE3747" w:rsidRDefault="00F82D71" w:rsidP="00022759">
            <w:pPr>
              <w:jc w:val="right"/>
              <w:rPr>
                <w:rFonts w:ascii="Calibri" w:eastAsia="Times New Roman" w:hAnsi="Calibri" w:cs="Calibri"/>
                <w:color w:val="000000"/>
              </w:rPr>
            </w:pPr>
            <w:r>
              <w:rPr>
                <w:rFonts w:ascii="Calibri" w:hAnsi="Calibri"/>
                <w:color w:val="000000"/>
              </w:rPr>
              <w:t>197</w:t>
            </w:r>
          </w:p>
        </w:tc>
        <w:tc>
          <w:tcPr>
            <w:tcW w:w="1200" w:type="dxa"/>
            <w:tcBorders>
              <w:top w:val="nil"/>
              <w:left w:val="nil"/>
              <w:bottom w:val="nil"/>
              <w:right w:val="single" w:sz="4" w:space="0" w:color="auto"/>
            </w:tcBorders>
            <w:shd w:val="clear" w:color="auto" w:fill="auto"/>
            <w:noWrap/>
            <w:vAlign w:val="bottom"/>
            <w:hideMark/>
          </w:tcPr>
          <w:p w14:paraId="48CBE4ED" w14:textId="77777777" w:rsidR="00F82D71" w:rsidRPr="00EE3747" w:rsidRDefault="00F82D71" w:rsidP="00022759">
            <w:pPr>
              <w:jc w:val="right"/>
              <w:rPr>
                <w:rFonts w:ascii="Calibri" w:eastAsia="Times New Roman" w:hAnsi="Calibri" w:cs="Calibri"/>
                <w:color w:val="000000"/>
              </w:rPr>
            </w:pPr>
            <w:r>
              <w:rPr>
                <w:rFonts w:ascii="Calibri" w:hAnsi="Calibri"/>
                <w:color w:val="000000"/>
              </w:rPr>
              <w:t>217</w:t>
            </w:r>
          </w:p>
        </w:tc>
        <w:tc>
          <w:tcPr>
            <w:tcW w:w="1200" w:type="dxa"/>
            <w:tcBorders>
              <w:top w:val="nil"/>
              <w:left w:val="nil"/>
              <w:bottom w:val="nil"/>
              <w:right w:val="single" w:sz="4" w:space="0" w:color="auto"/>
            </w:tcBorders>
            <w:shd w:val="clear" w:color="auto" w:fill="auto"/>
            <w:noWrap/>
            <w:vAlign w:val="bottom"/>
            <w:hideMark/>
          </w:tcPr>
          <w:p w14:paraId="511A3EE6" w14:textId="77777777" w:rsidR="00F82D71" w:rsidRPr="00EE3747" w:rsidRDefault="00F82D71" w:rsidP="00022759">
            <w:pPr>
              <w:jc w:val="right"/>
              <w:rPr>
                <w:rFonts w:ascii="Calibri" w:eastAsia="Times New Roman" w:hAnsi="Calibri" w:cs="Calibri"/>
                <w:color w:val="000000"/>
              </w:rPr>
            </w:pPr>
            <w:r>
              <w:rPr>
                <w:rFonts w:ascii="Calibri" w:hAnsi="Calibri"/>
                <w:color w:val="000000"/>
              </w:rPr>
              <w:t>222</w:t>
            </w:r>
          </w:p>
        </w:tc>
        <w:tc>
          <w:tcPr>
            <w:tcW w:w="1200" w:type="dxa"/>
            <w:tcBorders>
              <w:top w:val="nil"/>
              <w:left w:val="nil"/>
              <w:bottom w:val="nil"/>
              <w:right w:val="single" w:sz="4" w:space="0" w:color="auto"/>
            </w:tcBorders>
            <w:shd w:val="clear" w:color="auto" w:fill="auto"/>
            <w:noWrap/>
            <w:vAlign w:val="bottom"/>
            <w:hideMark/>
          </w:tcPr>
          <w:p w14:paraId="76EBDF7C" w14:textId="77777777" w:rsidR="00F82D71" w:rsidRPr="00EE3747" w:rsidRDefault="00F82D71" w:rsidP="00022759">
            <w:pPr>
              <w:jc w:val="right"/>
              <w:rPr>
                <w:rFonts w:ascii="Calibri" w:eastAsia="Times New Roman" w:hAnsi="Calibri" w:cs="Calibri"/>
                <w:color w:val="000000"/>
              </w:rPr>
            </w:pPr>
            <w:r>
              <w:rPr>
                <w:rFonts w:ascii="Calibri" w:hAnsi="Calibri"/>
                <w:color w:val="000000"/>
              </w:rPr>
              <w:t>223</w:t>
            </w:r>
          </w:p>
        </w:tc>
        <w:tc>
          <w:tcPr>
            <w:tcW w:w="1200" w:type="dxa"/>
            <w:tcBorders>
              <w:top w:val="nil"/>
              <w:left w:val="nil"/>
              <w:bottom w:val="nil"/>
              <w:right w:val="single" w:sz="4" w:space="0" w:color="auto"/>
            </w:tcBorders>
            <w:shd w:val="clear" w:color="auto" w:fill="auto"/>
            <w:noWrap/>
            <w:vAlign w:val="bottom"/>
            <w:hideMark/>
          </w:tcPr>
          <w:p w14:paraId="51E98165" w14:textId="77777777" w:rsidR="00F82D71" w:rsidRPr="00EE3747" w:rsidRDefault="00F82D71" w:rsidP="00022759">
            <w:pPr>
              <w:jc w:val="right"/>
              <w:rPr>
                <w:rFonts w:ascii="Calibri" w:eastAsia="Times New Roman" w:hAnsi="Calibri" w:cs="Calibri"/>
                <w:color w:val="000000"/>
              </w:rPr>
            </w:pPr>
            <w:r>
              <w:rPr>
                <w:rFonts w:ascii="Calibri" w:hAnsi="Calibri"/>
                <w:color w:val="000000"/>
              </w:rPr>
              <w:t>193</w:t>
            </w:r>
          </w:p>
        </w:tc>
      </w:tr>
      <w:tr w:rsidR="00F82D71" w:rsidRPr="00EE3747" w14:paraId="5231BA64" w14:textId="77777777" w:rsidTr="00022759">
        <w:trPr>
          <w:trHeight w:val="630"/>
        </w:trPr>
        <w:tc>
          <w:tcPr>
            <w:tcW w:w="2240" w:type="dxa"/>
            <w:tcBorders>
              <w:top w:val="double" w:sz="6" w:space="0" w:color="auto"/>
              <w:left w:val="single" w:sz="4" w:space="0" w:color="auto"/>
              <w:bottom w:val="double" w:sz="6" w:space="0" w:color="auto"/>
              <w:right w:val="single" w:sz="4" w:space="0" w:color="auto"/>
            </w:tcBorders>
            <w:shd w:val="clear" w:color="auto" w:fill="auto"/>
            <w:vAlign w:val="bottom"/>
            <w:hideMark/>
          </w:tcPr>
          <w:p w14:paraId="1185EE37" w14:textId="77777777" w:rsidR="00F82D71" w:rsidRPr="00EE3747" w:rsidRDefault="00F82D71" w:rsidP="00022759">
            <w:pPr>
              <w:rPr>
                <w:rFonts w:ascii="Calibri" w:eastAsia="Times New Roman" w:hAnsi="Calibri" w:cs="Calibri"/>
                <w:color w:val="000000"/>
              </w:rPr>
            </w:pPr>
            <w:r>
              <w:rPr>
                <w:rFonts w:ascii="Calibri" w:hAnsi="Calibri"/>
                <w:color w:val="000000"/>
              </w:rPr>
              <w:t>Y gwahaniaeth rhwng y rhai a Ddechreuodd a’r rhai a Adawodd</w:t>
            </w:r>
          </w:p>
        </w:tc>
        <w:tc>
          <w:tcPr>
            <w:tcW w:w="1180" w:type="dxa"/>
            <w:tcBorders>
              <w:top w:val="double" w:sz="6" w:space="0" w:color="auto"/>
              <w:left w:val="nil"/>
              <w:bottom w:val="double" w:sz="6" w:space="0" w:color="auto"/>
              <w:right w:val="single" w:sz="4" w:space="0" w:color="auto"/>
            </w:tcBorders>
            <w:shd w:val="clear" w:color="auto" w:fill="auto"/>
            <w:noWrap/>
            <w:vAlign w:val="bottom"/>
            <w:hideMark/>
          </w:tcPr>
          <w:p w14:paraId="5A107AC9" w14:textId="77777777" w:rsidR="00F82D71" w:rsidRPr="00EE3747" w:rsidRDefault="00F82D71" w:rsidP="00022759">
            <w:pPr>
              <w:jc w:val="right"/>
              <w:rPr>
                <w:rFonts w:ascii="Calibri" w:eastAsia="Times New Roman" w:hAnsi="Calibri" w:cs="Calibri"/>
                <w:color w:val="000000"/>
              </w:rPr>
            </w:pPr>
            <w:r>
              <w:rPr>
                <w:rFonts w:ascii="Calibri" w:hAnsi="Calibri"/>
                <w:color w:val="000000"/>
              </w:rPr>
              <w:t>-3</w:t>
            </w:r>
          </w:p>
        </w:tc>
        <w:tc>
          <w:tcPr>
            <w:tcW w:w="1200" w:type="dxa"/>
            <w:tcBorders>
              <w:top w:val="double" w:sz="6" w:space="0" w:color="auto"/>
              <w:left w:val="nil"/>
              <w:bottom w:val="double" w:sz="6" w:space="0" w:color="auto"/>
              <w:right w:val="single" w:sz="4" w:space="0" w:color="auto"/>
            </w:tcBorders>
            <w:shd w:val="clear" w:color="auto" w:fill="auto"/>
            <w:noWrap/>
            <w:vAlign w:val="bottom"/>
            <w:hideMark/>
          </w:tcPr>
          <w:p w14:paraId="454363CF" w14:textId="77777777" w:rsidR="00F82D71" w:rsidRPr="00EE3747" w:rsidRDefault="00F82D71" w:rsidP="00022759">
            <w:pPr>
              <w:jc w:val="right"/>
              <w:rPr>
                <w:rFonts w:ascii="Calibri" w:eastAsia="Times New Roman" w:hAnsi="Calibri" w:cs="Calibri"/>
                <w:color w:val="000000"/>
              </w:rPr>
            </w:pPr>
            <w:r>
              <w:rPr>
                <w:rFonts w:ascii="Calibri" w:hAnsi="Calibri"/>
                <w:color w:val="000000"/>
              </w:rPr>
              <w:t>26</w:t>
            </w:r>
          </w:p>
        </w:tc>
        <w:tc>
          <w:tcPr>
            <w:tcW w:w="1200" w:type="dxa"/>
            <w:tcBorders>
              <w:top w:val="double" w:sz="6" w:space="0" w:color="auto"/>
              <w:left w:val="nil"/>
              <w:bottom w:val="double" w:sz="6" w:space="0" w:color="auto"/>
              <w:right w:val="single" w:sz="4" w:space="0" w:color="auto"/>
            </w:tcBorders>
            <w:shd w:val="clear" w:color="auto" w:fill="auto"/>
            <w:noWrap/>
            <w:vAlign w:val="bottom"/>
            <w:hideMark/>
          </w:tcPr>
          <w:p w14:paraId="4558E087" w14:textId="77777777" w:rsidR="00F82D71" w:rsidRPr="00EE3747" w:rsidRDefault="00F82D71" w:rsidP="00022759">
            <w:pPr>
              <w:jc w:val="right"/>
              <w:rPr>
                <w:rFonts w:ascii="Calibri" w:eastAsia="Times New Roman" w:hAnsi="Calibri" w:cs="Calibri"/>
                <w:color w:val="000000"/>
              </w:rPr>
            </w:pPr>
            <w:r>
              <w:rPr>
                <w:rFonts w:ascii="Calibri" w:hAnsi="Calibri"/>
                <w:color w:val="000000"/>
              </w:rPr>
              <w:t>65</w:t>
            </w:r>
          </w:p>
        </w:tc>
        <w:tc>
          <w:tcPr>
            <w:tcW w:w="1200" w:type="dxa"/>
            <w:tcBorders>
              <w:top w:val="double" w:sz="6" w:space="0" w:color="auto"/>
              <w:left w:val="nil"/>
              <w:bottom w:val="double" w:sz="6" w:space="0" w:color="auto"/>
              <w:right w:val="single" w:sz="4" w:space="0" w:color="auto"/>
            </w:tcBorders>
            <w:shd w:val="clear" w:color="auto" w:fill="auto"/>
            <w:noWrap/>
            <w:vAlign w:val="bottom"/>
            <w:hideMark/>
          </w:tcPr>
          <w:p w14:paraId="7DAA7D32" w14:textId="77777777" w:rsidR="00F82D71" w:rsidRPr="00EE3747" w:rsidRDefault="00F82D71" w:rsidP="00022759">
            <w:pPr>
              <w:jc w:val="right"/>
              <w:rPr>
                <w:rFonts w:ascii="Calibri" w:eastAsia="Times New Roman" w:hAnsi="Calibri" w:cs="Calibri"/>
                <w:color w:val="000000"/>
              </w:rPr>
            </w:pPr>
            <w:r>
              <w:rPr>
                <w:rFonts w:ascii="Calibri" w:hAnsi="Calibri"/>
                <w:color w:val="000000"/>
              </w:rPr>
              <w:t>39</w:t>
            </w:r>
          </w:p>
        </w:tc>
        <w:tc>
          <w:tcPr>
            <w:tcW w:w="1200" w:type="dxa"/>
            <w:tcBorders>
              <w:top w:val="double" w:sz="6" w:space="0" w:color="auto"/>
              <w:left w:val="nil"/>
              <w:bottom w:val="double" w:sz="6" w:space="0" w:color="auto"/>
              <w:right w:val="single" w:sz="4" w:space="0" w:color="auto"/>
            </w:tcBorders>
            <w:shd w:val="clear" w:color="auto" w:fill="auto"/>
            <w:noWrap/>
            <w:vAlign w:val="bottom"/>
            <w:hideMark/>
          </w:tcPr>
          <w:p w14:paraId="1091E56C" w14:textId="77777777" w:rsidR="00F82D71" w:rsidRPr="00EE3747" w:rsidRDefault="00F82D71" w:rsidP="00022759">
            <w:pPr>
              <w:jc w:val="right"/>
              <w:rPr>
                <w:rFonts w:ascii="Calibri" w:eastAsia="Times New Roman" w:hAnsi="Calibri" w:cs="Calibri"/>
                <w:color w:val="000000"/>
              </w:rPr>
            </w:pPr>
            <w:r>
              <w:rPr>
                <w:rFonts w:ascii="Calibri" w:hAnsi="Calibri"/>
                <w:color w:val="000000"/>
              </w:rPr>
              <w:t>9</w:t>
            </w:r>
          </w:p>
        </w:tc>
        <w:tc>
          <w:tcPr>
            <w:tcW w:w="1200" w:type="dxa"/>
            <w:tcBorders>
              <w:top w:val="double" w:sz="6" w:space="0" w:color="auto"/>
              <w:left w:val="nil"/>
              <w:bottom w:val="double" w:sz="6" w:space="0" w:color="auto"/>
              <w:right w:val="single" w:sz="4" w:space="0" w:color="auto"/>
            </w:tcBorders>
            <w:shd w:val="clear" w:color="auto" w:fill="auto"/>
            <w:noWrap/>
            <w:vAlign w:val="bottom"/>
            <w:hideMark/>
          </w:tcPr>
          <w:p w14:paraId="481B1642" w14:textId="77777777" w:rsidR="00F82D71" w:rsidRPr="00EE3747" w:rsidRDefault="00F82D71" w:rsidP="00022759">
            <w:pPr>
              <w:jc w:val="right"/>
              <w:rPr>
                <w:rFonts w:ascii="Calibri" w:eastAsia="Times New Roman" w:hAnsi="Calibri" w:cs="Calibri"/>
                <w:color w:val="000000"/>
              </w:rPr>
            </w:pPr>
            <w:r>
              <w:rPr>
                <w:rFonts w:ascii="Calibri" w:hAnsi="Calibri"/>
                <w:color w:val="000000"/>
              </w:rPr>
              <w:t>128</w:t>
            </w:r>
          </w:p>
        </w:tc>
      </w:tr>
    </w:tbl>
    <w:p w14:paraId="56CF821F" w14:textId="77777777" w:rsidR="00E11301" w:rsidRDefault="00E11301" w:rsidP="00E11301"/>
    <w:p w14:paraId="444A3A08" w14:textId="050F0D2B" w:rsidR="008B09E3" w:rsidRPr="0098476E" w:rsidRDefault="00A6325D" w:rsidP="0098476E">
      <w:r>
        <w:rPr>
          <w:rFonts w:ascii="Calibri" w:hAnsi="Calibri"/>
          <w:sz w:val="28"/>
        </w:rPr>
        <w:t>Bu cynnydd cyffredinol o 264 (cyfrif pennau) yn y gweithlu Nyrsio dros y chwe blynedd diwethaf.  Ac eithrio mis Mawrth 2015, mae nifer y rhai sy’n dechrau wedi bod yn uwch bob blwyddyn na nifer y rhai sy’n gadael, ac mae’r cynnydd mwyaf i’w weld ym mis Mawrth 21 pan ddechreuodd 128 yn fwy na wnaeth adael.</w:t>
      </w:r>
    </w:p>
    <w:p w14:paraId="066BCAE4" w14:textId="77777777" w:rsidR="008B09E3" w:rsidRDefault="008B09E3" w:rsidP="008B09E3">
      <w:pPr>
        <w:pStyle w:val="Heading2"/>
        <w:ind w:left="142"/>
      </w:pPr>
      <w:bookmarkStart w:id="48" w:name="_Toc92974171"/>
      <w:r>
        <w:t>Ymddeoliadau yn y Gweithlu Nyrsio Iechyd Meddwl</w:t>
      </w:r>
      <w:bookmarkEnd w:id="48"/>
    </w:p>
    <w:p w14:paraId="705346E5" w14:textId="44D33340" w:rsidR="008B09E3" w:rsidRPr="00AA6927" w:rsidRDefault="008B09E3" w:rsidP="008B09E3">
      <w:pPr>
        <w:rPr>
          <w:sz w:val="28"/>
          <w:szCs w:val="28"/>
        </w:rPr>
      </w:pPr>
      <w:bookmarkStart w:id="49" w:name="_Hlk83912937"/>
      <w:r>
        <w:rPr>
          <w:sz w:val="28"/>
        </w:rPr>
        <w:t xml:space="preserve">Mae’r graff canlynol yn dangos yr oed ymddeol canrannol fel cyfanswm yr holl bobl sydd wedi ymddeol dros gyfnod o chwe blynedd (2015 i 2021). Mae’r graff yn cymharu proffil ymddeol y gweithlu Nyrsio Iechyd Meddwl â gweithlu Nyrsio a Bydwreigiaeth GIG Cymru. </w:t>
      </w:r>
    </w:p>
    <w:bookmarkEnd w:id="49"/>
    <w:p w14:paraId="53E29927" w14:textId="7DC4DE35" w:rsidR="005073EA" w:rsidRDefault="005073EA" w:rsidP="00D9706E"/>
    <w:p w14:paraId="048D9F41" w14:textId="6ED21730" w:rsidR="002C4AB7" w:rsidRPr="002C4AB7" w:rsidRDefault="002C4AB7" w:rsidP="00D9706E">
      <w:pPr>
        <w:rPr>
          <w:b/>
          <w:bCs/>
          <w:sz w:val="28"/>
          <w:szCs w:val="24"/>
        </w:rPr>
      </w:pPr>
      <w:r>
        <w:rPr>
          <w:sz w:val="28"/>
        </w:rPr>
        <w:t>Graff 2</w:t>
      </w:r>
      <w:r w:rsidR="00DA1590">
        <w:rPr>
          <w:sz w:val="28"/>
        </w:rPr>
        <w:t>2</w:t>
      </w:r>
      <w:r>
        <w:rPr>
          <w:sz w:val="28"/>
        </w:rPr>
        <w:t xml:space="preserve"> </w:t>
      </w:r>
      <w:r>
        <w:rPr>
          <w:b/>
          <w:sz w:val="28"/>
        </w:rPr>
        <w:t>Canran yr Ymddeoliadau yn ôl Oedran – Nyrsys Cofrestredig - Iechyd Meddwl o’i Gymharu â Nyrsys a Bydwragedd Cofrestredig – GIG Cymru</w:t>
      </w:r>
    </w:p>
    <w:p w14:paraId="49DDB67F" w14:textId="2EAAAF6C" w:rsidR="005073EA" w:rsidRPr="00D9706E" w:rsidRDefault="000A4FDD" w:rsidP="00D9706E">
      <w:r>
        <w:rPr>
          <w:noProof/>
          <w:lang w:eastAsia="cy-GB"/>
        </w:rPr>
        <w:drawing>
          <wp:inline distT="0" distB="0" distL="0" distR="0" wp14:anchorId="2A1A6C3D" wp14:editId="116018F8">
            <wp:extent cx="6317363" cy="2724150"/>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42564" cy="2735017"/>
                    </a:xfrm>
                    <a:prstGeom prst="rect">
                      <a:avLst/>
                    </a:prstGeom>
                    <a:noFill/>
                  </pic:spPr>
                </pic:pic>
              </a:graphicData>
            </a:graphic>
          </wp:inline>
        </w:drawing>
      </w:r>
    </w:p>
    <w:p w14:paraId="216B97C7" w14:textId="77777777" w:rsidR="00CB30D8" w:rsidRPr="005C2A4B" w:rsidRDefault="00CB30D8" w:rsidP="00CB30D8">
      <w:pPr>
        <w:pStyle w:val="Body"/>
        <w:rPr>
          <w:b/>
          <w:bCs/>
          <w:i/>
          <w:iCs/>
          <w:sz w:val="24"/>
          <w:szCs w:val="24"/>
        </w:rPr>
      </w:pPr>
      <w:r>
        <w:rPr>
          <w:b/>
          <w:i/>
          <w:sz w:val="24"/>
        </w:rPr>
        <w:t>Ffynhonnell y data: ESR DW</w:t>
      </w:r>
    </w:p>
    <w:p w14:paraId="72723921" w14:textId="77777777" w:rsidR="009E5533" w:rsidRDefault="009E5533" w:rsidP="009E5533">
      <w:pPr>
        <w:pStyle w:val="Body"/>
      </w:pPr>
    </w:p>
    <w:p w14:paraId="2306A180" w14:textId="77777777" w:rsidR="009E5533" w:rsidRPr="00800A82" w:rsidRDefault="009E5533" w:rsidP="009E5533">
      <w:pPr>
        <w:pStyle w:val="Body"/>
      </w:pPr>
      <w:r>
        <w:t>Mae cydberthynas rhwng oedran ymddeol y gweithlu Nyrsio Iechyd Meddwl a gweithlu Nyrsio a Bydwreigiaeth GIG Cymru, gyda’r ganran uchaf ar draws pob band oedran yn ymddeol yn 55 oed, er bod y ganran sy’n ymddeol ar yr oedran hwn yn y gweithlu Nyrsio Iechyd Meddwl yn 50% o’i gymharu â 32% ar gyfer Nyrsio a Bydwreigiaeth ar draws GIG Cymru.</w:t>
      </w:r>
    </w:p>
    <w:p w14:paraId="3311FB70" w14:textId="77777777" w:rsidR="00671957" w:rsidRDefault="00671957">
      <w:pPr>
        <w:spacing w:after="160" w:line="259" w:lineRule="auto"/>
        <w:rPr>
          <w:rFonts w:eastAsiaTheme="majorEastAsia" w:cstheme="majorBidi"/>
          <w:b/>
          <w:sz w:val="28"/>
          <w:szCs w:val="26"/>
        </w:rPr>
      </w:pPr>
      <w:r>
        <w:br w:type="page"/>
      </w:r>
    </w:p>
    <w:p w14:paraId="491C74D0" w14:textId="4A22C5FB" w:rsidR="008268D8" w:rsidRDefault="008268D8" w:rsidP="007B265E">
      <w:pPr>
        <w:pStyle w:val="Heading2"/>
        <w:ind w:left="142" w:hanging="142"/>
      </w:pPr>
      <w:bookmarkStart w:id="50" w:name="_Toc92974172"/>
      <w:r>
        <w:lastRenderedPageBreak/>
        <w:t>Gweithlu Nyrsio Iechyd Meddwl yn ôl Ysbyty a Lleoliad Cymunedol</w:t>
      </w:r>
      <w:bookmarkEnd w:id="50"/>
    </w:p>
    <w:p w14:paraId="0911A6FB" w14:textId="6A16DA17" w:rsidR="004E6BBF" w:rsidRPr="001A5DA1" w:rsidRDefault="004B3165" w:rsidP="00D37B2E">
      <w:pPr>
        <w:pStyle w:val="Body"/>
      </w:pPr>
      <w:bookmarkStart w:id="51" w:name="_Hlk83827064"/>
      <w:r>
        <w:t xml:space="preserve">Mae’r graff canlynol yn dangos y newid yn y gweithlu ar gyfer y gweithlu Nyrsio Iechyd Meddwl rhwng lleoliadau Ysbyty a Chymunedol fesul FTE dan gontract. </w:t>
      </w:r>
    </w:p>
    <w:bookmarkEnd w:id="51"/>
    <w:p w14:paraId="75772266" w14:textId="1DC87DFA" w:rsidR="004E6BBF" w:rsidRDefault="004E6BBF" w:rsidP="00D37B2E">
      <w:pPr>
        <w:pStyle w:val="Body"/>
        <w:rPr>
          <w:noProof/>
        </w:rPr>
      </w:pPr>
    </w:p>
    <w:p w14:paraId="2F95903A" w14:textId="6C459071" w:rsidR="006E394A" w:rsidRPr="006E394A" w:rsidRDefault="006E394A" w:rsidP="00D37B2E">
      <w:pPr>
        <w:pStyle w:val="Body"/>
        <w:rPr>
          <w:b/>
          <w:bCs/>
          <w:noProof/>
        </w:rPr>
      </w:pPr>
      <w:r>
        <w:t>Graff 2</w:t>
      </w:r>
      <w:r w:rsidR="00DA1590">
        <w:t>3</w:t>
      </w:r>
      <w:r>
        <w:t xml:space="preserve"> </w:t>
      </w:r>
      <w:r>
        <w:rPr>
          <w:b/>
        </w:rPr>
        <w:t>FTE Mis Mawrth 15 i Fis Mawrth 21 ar gyfer Nyrsys Cofrestredig – Iechyd Meddwl wedi’i Rannu yn ôl Lleoliad</w:t>
      </w:r>
    </w:p>
    <w:p w14:paraId="0536877E" w14:textId="393BDF15" w:rsidR="00143A9E" w:rsidRPr="00143A9E" w:rsidRDefault="005620A5" w:rsidP="00143A9E">
      <w:pPr>
        <w:pStyle w:val="Body"/>
        <w:rPr>
          <w:noProof/>
        </w:rPr>
      </w:pPr>
      <w:r>
        <w:rPr>
          <w:noProof/>
          <w:lang w:eastAsia="cy-GB"/>
        </w:rPr>
        <w:drawing>
          <wp:inline distT="0" distB="0" distL="0" distR="0" wp14:anchorId="175404ED" wp14:editId="6B0BA813">
            <wp:extent cx="5499964" cy="3028950"/>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09113" cy="3033989"/>
                    </a:xfrm>
                    <a:prstGeom prst="rect">
                      <a:avLst/>
                    </a:prstGeom>
                    <a:noFill/>
                  </pic:spPr>
                </pic:pic>
              </a:graphicData>
            </a:graphic>
          </wp:inline>
        </w:drawing>
      </w:r>
    </w:p>
    <w:p w14:paraId="328B9AD9" w14:textId="77777777" w:rsidR="00771D22" w:rsidRPr="005C2A4B" w:rsidRDefault="00771D22" w:rsidP="00771D22">
      <w:pPr>
        <w:pStyle w:val="Body"/>
        <w:rPr>
          <w:b/>
          <w:bCs/>
          <w:i/>
          <w:iCs/>
          <w:sz w:val="24"/>
          <w:szCs w:val="24"/>
        </w:rPr>
      </w:pPr>
      <w:r>
        <w:rPr>
          <w:b/>
          <w:i/>
          <w:sz w:val="24"/>
        </w:rPr>
        <w:t>Ffynhonnell y data: ESR DW</w:t>
      </w:r>
    </w:p>
    <w:p w14:paraId="5D530510" w14:textId="744D0C68" w:rsidR="00096829" w:rsidRDefault="00096829" w:rsidP="00D23C90">
      <w:pPr>
        <w:pStyle w:val="Body"/>
        <w:rPr>
          <w:noProof/>
          <w:lang w:val="en-GB"/>
        </w:rPr>
      </w:pPr>
    </w:p>
    <w:p w14:paraId="7898CAE3" w14:textId="26BF021A" w:rsidR="00D23C90" w:rsidRPr="00D23C90" w:rsidRDefault="007C7BE3" w:rsidP="00D23C90">
      <w:pPr>
        <w:pStyle w:val="Body"/>
      </w:pPr>
      <w:r>
        <w:t xml:space="preserve">Mae’r graff yn dangos bod cynnydd wedi bod yn y Nyrsys sy’n gweithio mewn lleoliadau Cymunedol ym mhob cyfnod bron ers 2015. Mae hyn wedi arwain at gynnydd o 27% yn y gweithlu Cymunedol dros y chwe blynedd diwethaf. Yn gyffredinol, mae’r gweithlu FTE wedi cynyddu i 322 dros y cyfnod.  </w:t>
      </w:r>
      <w:r>
        <w:rPr>
          <w:b/>
        </w:rPr>
        <w:t>(Edrychwch ar Atodiad 3.4 a 3.5 am fanylion pellach).</w:t>
      </w:r>
    </w:p>
    <w:p w14:paraId="55B02F12" w14:textId="18AC5BA8" w:rsidR="005A6B55" w:rsidRDefault="005A6B55" w:rsidP="00D37B2E">
      <w:pPr>
        <w:pStyle w:val="Body"/>
        <w:rPr>
          <w:noProof/>
          <w:lang w:val="en-GB"/>
        </w:rPr>
      </w:pPr>
    </w:p>
    <w:p w14:paraId="080B87E3" w14:textId="0275796D" w:rsidR="00771D22" w:rsidRDefault="000F4D5B" w:rsidP="00D37B2E">
      <w:pPr>
        <w:pStyle w:val="Body"/>
      </w:pPr>
      <w:r>
        <w:t>Yn groes i hynny, bu gostyngiad graddol yn nifer y Nyrsys FTE sy’n gweithio mewn ysbytai gan arwain at golli 7.8% o’r gweithlu cyfan. Yn gyffredinol, mae’r FTE wedi gostwng -143 FTE dros y cyfnod.</w:t>
      </w:r>
    </w:p>
    <w:p w14:paraId="749305AC" w14:textId="77777777" w:rsidR="00771D22" w:rsidRPr="007C7BE3" w:rsidRDefault="00771D22" w:rsidP="00D37B2E">
      <w:pPr>
        <w:pStyle w:val="Body"/>
        <w:rPr>
          <w:noProof/>
          <w:lang w:val="en-GB"/>
        </w:rPr>
      </w:pPr>
    </w:p>
    <w:p w14:paraId="3283D864" w14:textId="77777777" w:rsidR="00B05998" w:rsidRDefault="00B05998">
      <w:pPr>
        <w:spacing w:after="160" w:line="259" w:lineRule="auto"/>
        <w:rPr>
          <w:rFonts w:eastAsiaTheme="majorEastAsia" w:cstheme="majorBidi"/>
          <w:b/>
          <w:sz w:val="28"/>
          <w:szCs w:val="26"/>
        </w:rPr>
      </w:pPr>
      <w:r>
        <w:br w:type="page"/>
      </w:r>
    </w:p>
    <w:p w14:paraId="20BF4846" w14:textId="75860BE9" w:rsidR="00FF5D8C" w:rsidRDefault="00FF5D8C" w:rsidP="00E54AE9">
      <w:pPr>
        <w:pStyle w:val="Heading2"/>
        <w:ind w:left="993" w:hanging="993"/>
      </w:pPr>
      <w:bookmarkStart w:id="52" w:name="_Toc92974173"/>
      <w:r>
        <w:lastRenderedPageBreak/>
        <w:t>Bandiau Tâl y Gweithlu Nyrsio Iechyd Meddwl</w:t>
      </w:r>
      <w:bookmarkEnd w:id="52"/>
    </w:p>
    <w:p w14:paraId="3FF52D3C" w14:textId="3921DA5C" w:rsidR="004B0198" w:rsidRPr="00F1657C" w:rsidRDefault="008A405F" w:rsidP="004B0198">
      <w:pPr>
        <w:pStyle w:val="Body"/>
      </w:pPr>
      <w:bookmarkStart w:id="53" w:name="_Hlk83828645"/>
      <w:r>
        <w:t>Mae’r graff canlynol yn dangos y newid mewn FTE yn ôl band cyflog yn y gweithlu Nyrsio Iechyd Meddwl rhwng mis Mawrth 2015 a mis Mawrth 2021.</w:t>
      </w:r>
      <w:bookmarkEnd w:id="53"/>
      <w:r>
        <w:t xml:space="preserve"> Nid yw’r graff hwn yn cynnwys bandiau nad ydynt ar yr agenda ar gyfer newid oherwydd y niferoedd bach. </w:t>
      </w:r>
    </w:p>
    <w:p w14:paraId="11D6C77E" w14:textId="53B7B1AE" w:rsidR="00B05998" w:rsidRPr="008A405F" w:rsidRDefault="00B05998" w:rsidP="008A405F">
      <w:pPr>
        <w:rPr>
          <w:sz w:val="28"/>
          <w:szCs w:val="28"/>
        </w:rPr>
      </w:pPr>
    </w:p>
    <w:p w14:paraId="492847EA" w14:textId="423BA19D" w:rsidR="0063026F" w:rsidRPr="0063026F" w:rsidRDefault="0063026F" w:rsidP="008A405F">
      <w:pPr>
        <w:rPr>
          <w:b/>
          <w:bCs/>
          <w:sz w:val="28"/>
          <w:szCs w:val="28"/>
        </w:rPr>
      </w:pPr>
      <w:r>
        <w:rPr>
          <w:sz w:val="28"/>
        </w:rPr>
        <w:t xml:space="preserve">Graff </w:t>
      </w:r>
      <w:r w:rsidR="00DA1590">
        <w:rPr>
          <w:sz w:val="28"/>
        </w:rPr>
        <w:t>24</w:t>
      </w:r>
      <w:r>
        <w:rPr>
          <w:sz w:val="28"/>
        </w:rPr>
        <w:t xml:space="preserve"> </w:t>
      </w:r>
      <w:r>
        <w:rPr>
          <w:b/>
          <w:sz w:val="28"/>
        </w:rPr>
        <w:t>Newid Canrannol mewn FTE yn ôl Bandiau Cyflog o fis Mawrth 15 i fis Mawrth 21 – Nyrsys Cofrestredig - Gweithlu Iechyd Meddwl</w:t>
      </w:r>
    </w:p>
    <w:p w14:paraId="6544596E" w14:textId="0C3D175A" w:rsidR="00FF5D8C" w:rsidRDefault="009824EF" w:rsidP="00FF5D8C">
      <w:pPr>
        <w:pStyle w:val="Body"/>
      </w:pPr>
      <w:r>
        <w:rPr>
          <w:noProof/>
          <w:lang w:eastAsia="cy-GB"/>
        </w:rPr>
        <w:drawing>
          <wp:inline distT="0" distB="0" distL="0" distR="0" wp14:anchorId="2A7A571E" wp14:editId="1C41328D">
            <wp:extent cx="5407660" cy="2697187"/>
            <wp:effectExtent l="0" t="0" r="254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27824" cy="2707244"/>
                    </a:xfrm>
                    <a:prstGeom prst="rect">
                      <a:avLst/>
                    </a:prstGeom>
                    <a:noFill/>
                  </pic:spPr>
                </pic:pic>
              </a:graphicData>
            </a:graphic>
          </wp:inline>
        </w:drawing>
      </w:r>
    </w:p>
    <w:p w14:paraId="4DB28616" w14:textId="77777777" w:rsidR="007B473F" w:rsidRPr="005C2A4B" w:rsidRDefault="007B473F" w:rsidP="007B473F">
      <w:pPr>
        <w:pStyle w:val="Body"/>
        <w:rPr>
          <w:b/>
          <w:bCs/>
          <w:i/>
          <w:iCs/>
          <w:sz w:val="24"/>
          <w:szCs w:val="24"/>
        </w:rPr>
      </w:pPr>
      <w:r>
        <w:rPr>
          <w:b/>
          <w:i/>
          <w:sz w:val="24"/>
        </w:rPr>
        <w:t>Ffynhonnell y data: ESR DW</w:t>
      </w:r>
    </w:p>
    <w:p w14:paraId="0A27AD0D" w14:textId="77777777" w:rsidR="00FF5D8C" w:rsidRDefault="00FF5D8C" w:rsidP="00FF5D8C">
      <w:pPr>
        <w:pStyle w:val="Body"/>
      </w:pPr>
    </w:p>
    <w:p w14:paraId="45FB1ECB" w14:textId="2BB8F384" w:rsidR="00A5462F" w:rsidRDefault="00F1657C" w:rsidP="0061725D">
      <w:pPr>
        <w:pStyle w:val="Body"/>
        <w:rPr>
          <w:b/>
          <w:bCs/>
        </w:rPr>
      </w:pPr>
      <w:r>
        <w:t>Mae’r graff yn dangos bod y gweithlu nyrsio rhwng bandiau 5-7 wedi cynyddu o 160 FTE, sy’n newid o 5.5%, rhwng mis Mawrth 2015 a mis Mawrth 2021.  Ar gyfer y gweithlu Band 8 a Mwy, roedd y cynnydd yn 16 FTE, 12.7% ar gyfer yr un cyfnod. (</w:t>
      </w:r>
      <w:r>
        <w:rPr>
          <w:b/>
        </w:rPr>
        <w:t>Edrychwch ar Atodiad 3.6 am ffigurau FTE manwl FTE</w:t>
      </w:r>
      <w:r>
        <w:t>).</w:t>
      </w:r>
    </w:p>
    <w:p w14:paraId="7162CBDE" w14:textId="5E4F413F" w:rsidR="007902DF" w:rsidRDefault="007902DF">
      <w:pPr>
        <w:spacing w:after="160" w:line="259" w:lineRule="auto"/>
        <w:rPr>
          <w:rFonts w:ascii="Calibri" w:eastAsia="Calibri" w:hAnsi="Calibri" w:cs="Times New Roman"/>
          <w:b/>
          <w:bCs/>
          <w:sz w:val="28"/>
          <w:szCs w:val="28"/>
        </w:rPr>
      </w:pPr>
      <w:r>
        <w:br w:type="page"/>
      </w:r>
    </w:p>
    <w:p w14:paraId="5FA82B30" w14:textId="0176F3B8" w:rsidR="00E97EF7" w:rsidRDefault="00C82046" w:rsidP="00C82046">
      <w:pPr>
        <w:pStyle w:val="Heading2"/>
      </w:pPr>
      <w:bookmarkStart w:id="54" w:name="_Toc92974174"/>
      <w:r>
        <w:lastRenderedPageBreak/>
        <w:t>Modelu Nyrsio Iechyd Meddwl</w:t>
      </w:r>
      <w:bookmarkEnd w:id="54"/>
    </w:p>
    <w:p w14:paraId="4B70970F" w14:textId="0127B3A0" w:rsidR="00332C0E" w:rsidRDefault="00332C0E" w:rsidP="00332C0E">
      <w:pPr>
        <w:rPr>
          <w:sz w:val="28"/>
          <w:szCs w:val="28"/>
        </w:rPr>
      </w:pPr>
      <w:r>
        <w:rPr>
          <w:sz w:val="28"/>
        </w:rPr>
        <w:t>Mae’r graff isod yn dangos y newid a ragwelir yn yr FTE ar gyfer y gweithlu Nyrsio Iechyd Meddwl.  Mae’r modelu’n seiliedig ar raddedigion newydd sy’n ymuno â’r gweithlu yn ogystal â nyrsys, ar wahân i’r rheini sydd newydd gymhwyso, sy’n ymuno â’r gweithlu.  Mae’r ffigur hwn yn cael ei gyfrifo gan ddefnyddio’r nifer cyfartalog o ddechreuwyr ar gyfer y tair blynedd diwethaf.  Mae’r modelu hefyd yn ystyried y rhai sy’n gadael y gweithlu ar sail y nifer a adawodd ar gyfartaledd dros y tair blynedd diwethaf.</w:t>
      </w:r>
    </w:p>
    <w:p w14:paraId="16D92600" w14:textId="23938500" w:rsidR="00AF31BD" w:rsidRDefault="00AF31BD" w:rsidP="00332C0E">
      <w:pPr>
        <w:rPr>
          <w:sz w:val="28"/>
          <w:szCs w:val="28"/>
        </w:rPr>
      </w:pPr>
    </w:p>
    <w:p w14:paraId="5DE5C256" w14:textId="627CB04D" w:rsidR="00AF31BD" w:rsidRDefault="005F0CD5" w:rsidP="00332C0E">
      <w:pPr>
        <w:rPr>
          <w:b/>
          <w:bCs/>
          <w:sz w:val="28"/>
          <w:szCs w:val="28"/>
        </w:rPr>
      </w:pPr>
      <w:r>
        <w:rPr>
          <w:sz w:val="28"/>
        </w:rPr>
        <w:t xml:space="preserve">Mae’r model yn dangos y bydd y gweithlu’n tyfu o 603 FTE rhwng 2020 a 2026. </w:t>
      </w:r>
      <w:r>
        <w:rPr>
          <w:b/>
          <w:sz w:val="28"/>
        </w:rPr>
        <w:t>(Edrychwch ar Atodiad 3.7 am ragdybiaethau modelu).</w:t>
      </w:r>
    </w:p>
    <w:p w14:paraId="6634C2CE" w14:textId="6D8F1379" w:rsidR="005642A2" w:rsidRPr="007902DF" w:rsidRDefault="005642A2" w:rsidP="00332C0E">
      <w:pPr>
        <w:rPr>
          <w:b/>
          <w:bCs/>
          <w:sz w:val="28"/>
          <w:szCs w:val="28"/>
        </w:rPr>
      </w:pPr>
    </w:p>
    <w:p w14:paraId="24EAF229" w14:textId="543A461A" w:rsidR="009C3135" w:rsidRPr="009C3135" w:rsidRDefault="009C3135" w:rsidP="00332C0E">
      <w:pPr>
        <w:rPr>
          <w:b/>
          <w:bCs/>
          <w:sz w:val="28"/>
          <w:szCs w:val="28"/>
        </w:rPr>
      </w:pPr>
      <w:r>
        <w:rPr>
          <w:sz w:val="28"/>
        </w:rPr>
        <w:t>Graff 2</w:t>
      </w:r>
      <w:r w:rsidR="001D468E">
        <w:rPr>
          <w:sz w:val="28"/>
        </w:rPr>
        <w:t>5</w:t>
      </w:r>
      <w:r>
        <w:rPr>
          <w:sz w:val="28"/>
        </w:rPr>
        <w:t xml:space="preserve"> </w:t>
      </w:r>
      <w:r>
        <w:rPr>
          <w:b/>
          <w:sz w:val="28"/>
        </w:rPr>
        <w:t>Newid a Ragwelir mewn staff FTE ar gyfer Nyrsio Iechyd Meddwl</w:t>
      </w:r>
    </w:p>
    <w:p w14:paraId="19292632" w14:textId="526CD277" w:rsidR="00BC5F7D" w:rsidRPr="00BC5F7D" w:rsidRDefault="00F36F20" w:rsidP="00BC5F7D">
      <w:pPr>
        <w:rPr>
          <w:rFonts w:ascii="Calibri" w:eastAsia="Times New Roman" w:hAnsi="Calibri" w:cs="Calibri"/>
          <w:sz w:val="22"/>
        </w:rPr>
      </w:pPr>
      <w:r>
        <w:rPr>
          <w:rFonts w:ascii="Calibri" w:hAnsi="Calibri"/>
          <w:noProof/>
          <w:sz w:val="22"/>
          <w:lang w:eastAsia="cy-GB"/>
        </w:rPr>
        <w:drawing>
          <wp:inline distT="0" distB="0" distL="0" distR="0" wp14:anchorId="3697E5C9" wp14:editId="3B8237ED">
            <wp:extent cx="5762625" cy="2913378"/>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8283" cy="2916239"/>
                    </a:xfrm>
                    <a:prstGeom prst="rect">
                      <a:avLst/>
                    </a:prstGeom>
                    <a:noFill/>
                  </pic:spPr>
                </pic:pic>
              </a:graphicData>
            </a:graphic>
          </wp:inline>
        </w:drawing>
      </w:r>
    </w:p>
    <w:p w14:paraId="69019CE1" w14:textId="6ADF9879" w:rsidR="005642A2" w:rsidRPr="005642A2" w:rsidRDefault="005642A2" w:rsidP="005642A2">
      <w:pPr>
        <w:spacing w:after="160" w:line="259" w:lineRule="auto"/>
        <w:rPr>
          <w:noProof/>
        </w:rPr>
      </w:pPr>
      <w:r>
        <w:rPr>
          <w:b/>
          <w:i/>
        </w:rPr>
        <w:t xml:space="preserve">Ffynhonnell y data: Rhagolygon AaGIC </w:t>
      </w:r>
    </w:p>
    <w:p w14:paraId="37F4CB40" w14:textId="6817BD94" w:rsidR="00AD4587" w:rsidRPr="00AD4587" w:rsidRDefault="00AD4587" w:rsidP="00AD4587">
      <w:pPr>
        <w:spacing w:after="160" w:line="259" w:lineRule="auto"/>
        <w:rPr>
          <w:noProof/>
        </w:rPr>
      </w:pPr>
    </w:p>
    <w:p w14:paraId="20751D63" w14:textId="77777777" w:rsidR="00FF5D8C" w:rsidRDefault="00FF5D8C">
      <w:pPr>
        <w:spacing w:after="160" w:line="259" w:lineRule="auto"/>
      </w:pPr>
    </w:p>
    <w:p w14:paraId="24C7D190" w14:textId="77777777" w:rsidR="00FF5D8C" w:rsidRPr="00356A44" w:rsidRDefault="00FF5D8C">
      <w:pPr>
        <w:spacing w:after="160" w:line="259" w:lineRule="auto"/>
      </w:pPr>
    </w:p>
    <w:p w14:paraId="4681FB2A" w14:textId="77777777" w:rsidR="00EA695D" w:rsidRDefault="00EA695D">
      <w:pPr>
        <w:spacing w:after="160" w:line="259" w:lineRule="auto"/>
        <w:rPr>
          <w:rFonts w:eastAsiaTheme="majorEastAsia" w:cstheme="majorBidi"/>
          <w:b/>
          <w:sz w:val="32"/>
          <w:szCs w:val="32"/>
        </w:rPr>
      </w:pPr>
      <w:r>
        <w:br w:type="page"/>
      </w:r>
    </w:p>
    <w:p w14:paraId="38869BF1" w14:textId="470FA18B" w:rsidR="00AC271A" w:rsidRDefault="00795E93" w:rsidP="00AC271A">
      <w:pPr>
        <w:pStyle w:val="Heading1"/>
      </w:pPr>
      <w:bookmarkStart w:id="55" w:name="_Toc92974175"/>
      <w:r>
        <w:lastRenderedPageBreak/>
        <w:t>Gweithwyr Cymorth Gofal Iechyd ym maes Iechyd Meddwl</w:t>
      </w:r>
      <w:bookmarkEnd w:id="55"/>
    </w:p>
    <w:p w14:paraId="649CB933" w14:textId="3AADE2DD" w:rsidR="00AC271A" w:rsidRDefault="00BE1142" w:rsidP="00B80DF0">
      <w:pPr>
        <w:pStyle w:val="Heading2"/>
        <w:ind w:left="709" w:hanging="709"/>
      </w:pPr>
      <w:bookmarkStart w:id="56" w:name="_Toc92974176"/>
      <w:r>
        <w:t>Newid Canrannol yn y Gweithwyr Cymorth Gofal Iechyd mewn Nyrsio a Bydwreigiaeth</w:t>
      </w:r>
      <w:bookmarkEnd w:id="56"/>
    </w:p>
    <w:p w14:paraId="2E08D012" w14:textId="3007BFD2" w:rsidR="00325A0E" w:rsidRDefault="00E17A84" w:rsidP="00325A0E">
      <w:pPr>
        <w:rPr>
          <w:sz w:val="28"/>
          <w:szCs w:val="28"/>
        </w:rPr>
      </w:pPr>
      <w:r>
        <w:rPr>
          <w:sz w:val="28"/>
        </w:rPr>
        <w:t>Mae’r graff canlynol yn dangos y newid canrannol yn yr FTE gan gymharu Gweithwyr Cymorth Gofal Iechyd yn y gweithlu Iechyd Meddwl a Gweithwyr Cymorth Gofal Iechyd yn y gweithlu Nyrsio a Bydwreigiaeth ledled GIG Cymru rhwng mis Mawrth 2015 a mis Mawrth 2021.</w:t>
      </w:r>
    </w:p>
    <w:p w14:paraId="5D0E74C4" w14:textId="7D6F6FF0" w:rsidR="00A06703" w:rsidRPr="00E17A84" w:rsidRDefault="00A06703" w:rsidP="00325A0E">
      <w:pPr>
        <w:rPr>
          <w:sz w:val="28"/>
          <w:szCs w:val="28"/>
        </w:rPr>
      </w:pPr>
    </w:p>
    <w:p w14:paraId="37264645" w14:textId="4CCB28A4" w:rsidR="002509A0" w:rsidRPr="00067731" w:rsidRDefault="002509A0" w:rsidP="00325A0E">
      <w:pPr>
        <w:rPr>
          <w:b/>
          <w:bCs/>
          <w:sz w:val="28"/>
          <w:szCs w:val="28"/>
        </w:rPr>
      </w:pPr>
      <w:r>
        <w:rPr>
          <w:sz w:val="28"/>
        </w:rPr>
        <w:t>Graff 2</w:t>
      </w:r>
      <w:r w:rsidR="001D468E">
        <w:rPr>
          <w:sz w:val="28"/>
        </w:rPr>
        <w:t>6</w:t>
      </w:r>
      <w:r>
        <w:rPr>
          <w:sz w:val="28"/>
        </w:rPr>
        <w:t xml:space="preserve"> </w:t>
      </w:r>
      <w:r>
        <w:rPr>
          <w:b/>
          <w:sz w:val="28"/>
        </w:rPr>
        <w:t>Newid Canrannol mewn staff FTE o fis Mawrth 15 i fis Mawrth 21 – Gweithwyr Cymorth Gofal Iechyd yn y Gweithlu Nyrsio a Bydwreigiaeth</w:t>
      </w:r>
    </w:p>
    <w:p w14:paraId="3C2C068F" w14:textId="5BAB80EB" w:rsidR="00D37B2E" w:rsidRDefault="000608FE" w:rsidP="00D37B2E">
      <w:pPr>
        <w:pStyle w:val="Body"/>
        <w:rPr>
          <w:noProof/>
        </w:rPr>
      </w:pPr>
      <w:r>
        <w:rPr>
          <w:noProof/>
          <w:lang w:eastAsia="cy-GB"/>
        </w:rPr>
        <w:drawing>
          <wp:inline distT="0" distB="0" distL="0" distR="0" wp14:anchorId="6B75AEE1" wp14:editId="5D6736BB">
            <wp:extent cx="5653378" cy="2828925"/>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74205" cy="2839347"/>
                    </a:xfrm>
                    <a:prstGeom prst="rect">
                      <a:avLst/>
                    </a:prstGeom>
                    <a:noFill/>
                  </pic:spPr>
                </pic:pic>
              </a:graphicData>
            </a:graphic>
          </wp:inline>
        </w:drawing>
      </w:r>
    </w:p>
    <w:p w14:paraId="20A3C165" w14:textId="77777777" w:rsidR="007B473F" w:rsidRPr="005C2A4B" w:rsidRDefault="007B473F" w:rsidP="007B473F">
      <w:pPr>
        <w:pStyle w:val="Body"/>
        <w:rPr>
          <w:b/>
          <w:bCs/>
          <w:i/>
          <w:iCs/>
          <w:sz w:val="24"/>
          <w:szCs w:val="24"/>
        </w:rPr>
      </w:pPr>
      <w:r>
        <w:rPr>
          <w:b/>
          <w:i/>
          <w:sz w:val="24"/>
        </w:rPr>
        <w:t>Ffynhonnell y data: ESR DW</w:t>
      </w:r>
    </w:p>
    <w:p w14:paraId="6EB80315" w14:textId="77777777" w:rsidR="00901F15" w:rsidRDefault="00901F15" w:rsidP="00D37B2E">
      <w:pPr>
        <w:pStyle w:val="Body"/>
        <w:rPr>
          <w:noProof/>
        </w:rPr>
      </w:pPr>
    </w:p>
    <w:p w14:paraId="00046801" w14:textId="7960F818" w:rsidR="00D37B2E" w:rsidRDefault="00D37B2E" w:rsidP="00D37B2E">
      <w:pPr>
        <w:pStyle w:val="Body"/>
        <w:rPr>
          <w:noProof/>
        </w:rPr>
      </w:pPr>
      <w:r>
        <w:t>Er gwaethaf y cynnydd a welwyd yn yr FTE ar gyfer Gweithwyr Cymorth Gofal Iechyd yn y gweithlu Iechyd Meddwl, nid yw’r twf hwn yn adlewyrchu’r twf a welwyd ar draws GIG Cymru, sef 7.5% a 23.5% yn y drefn honno.</w:t>
      </w:r>
    </w:p>
    <w:p w14:paraId="7641722F" w14:textId="6DFC32E6" w:rsidR="00D37B2E" w:rsidRDefault="00D37B2E" w:rsidP="00D37B2E">
      <w:pPr>
        <w:pStyle w:val="Body"/>
      </w:pPr>
    </w:p>
    <w:p w14:paraId="47C65E6C" w14:textId="33559067" w:rsidR="00C0641B" w:rsidRPr="00C0641B" w:rsidRDefault="00D37B2E" w:rsidP="003E3F2C">
      <w:pPr>
        <w:pStyle w:val="Heading2"/>
        <w:ind w:left="142"/>
      </w:pPr>
      <w:bookmarkStart w:id="57" w:name="_Toc92974177"/>
      <w:r>
        <w:t>Cyfraddau Cymryd Rhan a Band Oedran</w:t>
      </w:r>
      <w:bookmarkEnd w:id="57"/>
    </w:p>
    <w:p w14:paraId="77E7F86F" w14:textId="71CB5DEC" w:rsidR="00D05FCA" w:rsidRDefault="00D05FCA" w:rsidP="00D05FCA">
      <w:pPr>
        <w:rPr>
          <w:sz w:val="28"/>
          <w:szCs w:val="28"/>
        </w:rPr>
      </w:pPr>
      <w:r>
        <w:rPr>
          <w:sz w:val="28"/>
        </w:rPr>
        <w:t>Mae’r graff isod yn dangos y gyfradd cymryd rhan yn ôl band oedran a rhyw ar gyfer Gweithwyr Cymorth Gofal Iechyd yn y gweithlu Iechyd Meddwl.</w:t>
      </w:r>
    </w:p>
    <w:p w14:paraId="0C8A5B7B" w14:textId="77777777" w:rsidR="00504DBA" w:rsidRPr="00D05FCA" w:rsidRDefault="00504DBA" w:rsidP="00D05FCA">
      <w:pPr>
        <w:rPr>
          <w:sz w:val="28"/>
          <w:szCs w:val="28"/>
        </w:rPr>
      </w:pPr>
    </w:p>
    <w:p w14:paraId="1D1F85AE" w14:textId="77777777" w:rsidR="006745C6" w:rsidRDefault="006745C6">
      <w:pPr>
        <w:spacing w:after="160" w:line="259" w:lineRule="auto"/>
        <w:rPr>
          <w:sz w:val="28"/>
          <w:szCs w:val="24"/>
        </w:rPr>
      </w:pPr>
      <w:r>
        <w:br w:type="page"/>
      </w:r>
    </w:p>
    <w:p w14:paraId="5D0354C9" w14:textId="26D990F1" w:rsidR="00E75802" w:rsidRPr="00E75802" w:rsidRDefault="00EC4764" w:rsidP="00E75802">
      <w:r>
        <w:rPr>
          <w:sz w:val="28"/>
        </w:rPr>
        <w:lastRenderedPageBreak/>
        <w:t>Graff 2</w:t>
      </w:r>
      <w:r w:rsidR="001D468E">
        <w:rPr>
          <w:sz w:val="28"/>
        </w:rPr>
        <w:t>7</w:t>
      </w:r>
      <w:r>
        <w:rPr>
          <w:sz w:val="28"/>
        </w:rPr>
        <w:t xml:space="preserve"> </w:t>
      </w:r>
      <w:r>
        <w:rPr>
          <w:b/>
          <w:sz w:val="28"/>
        </w:rPr>
        <w:t>Cyfradd Cyfranogiad yn ôl Band Oedran a Rhyw – Gweithwyr Cymorth Gofal Iechyd - Gweithlu Iechyd Meddwl – Mawrth 21</w:t>
      </w:r>
    </w:p>
    <w:p w14:paraId="1BB4461F" w14:textId="77777777" w:rsidR="00FF28D3" w:rsidRDefault="00FF28D3" w:rsidP="007B473F">
      <w:pPr>
        <w:pStyle w:val="Body"/>
        <w:rPr>
          <w:b/>
          <w:bCs/>
          <w:i/>
          <w:iCs/>
          <w:sz w:val="24"/>
          <w:szCs w:val="24"/>
        </w:rPr>
      </w:pPr>
      <w:r>
        <w:rPr>
          <w:b/>
          <w:noProof/>
          <w:lang w:eastAsia="cy-GB"/>
        </w:rPr>
        <w:drawing>
          <wp:inline distT="0" distB="0" distL="0" distR="0" wp14:anchorId="791B19FA" wp14:editId="1FC08342">
            <wp:extent cx="5354955" cy="2684078"/>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6961" cy="2695108"/>
                    </a:xfrm>
                    <a:prstGeom prst="rect">
                      <a:avLst/>
                    </a:prstGeom>
                    <a:noFill/>
                  </pic:spPr>
                </pic:pic>
              </a:graphicData>
            </a:graphic>
          </wp:inline>
        </w:drawing>
      </w:r>
    </w:p>
    <w:p w14:paraId="19877002" w14:textId="37784322" w:rsidR="007B473F" w:rsidRPr="005C2A4B" w:rsidRDefault="007B473F" w:rsidP="007B473F">
      <w:pPr>
        <w:pStyle w:val="Body"/>
        <w:rPr>
          <w:b/>
          <w:bCs/>
          <w:i/>
          <w:iCs/>
          <w:sz w:val="24"/>
          <w:szCs w:val="24"/>
        </w:rPr>
      </w:pPr>
      <w:r>
        <w:rPr>
          <w:b/>
          <w:i/>
          <w:sz w:val="24"/>
        </w:rPr>
        <w:t>Ffynhonnell y data: ESR DW</w:t>
      </w:r>
    </w:p>
    <w:p w14:paraId="2B225029" w14:textId="77777777" w:rsidR="00D37B2E" w:rsidRPr="00E9537D" w:rsidRDefault="00D37B2E" w:rsidP="00D37B2E">
      <w:pPr>
        <w:pStyle w:val="Body"/>
        <w:rPr>
          <w:sz w:val="20"/>
          <w:szCs w:val="20"/>
        </w:rPr>
      </w:pPr>
    </w:p>
    <w:p w14:paraId="4C1081C9" w14:textId="1F2387F7" w:rsidR="00D37B2E" w:rsidRPr="000B65A7" w:rsidRDefault="008E4703" w:rsidP="00D37B2E">
      <w:pPr>
        <w:pStyle w:val="Body"/>
        <w:rPr>
          <w:color w:val="4472C4" w:themeColor="accent1"/>
        </w:rPr>
      </w:pPr>
      <w:r>
        <w:t xml:space="preserve">Mae’r cyfraddau cyfranogi ar gyfer y gweithlu sy’n ferched yn dechrau gostwng ar gyfer y band oedran 25-29 ac mae’n aros yn weddol sefydlog gan godi ychydig yn y band oedran 50-54, ac yna’n gostwng eto gan gyrraedd y gyfradd isaf ar y band oedran 60 oed a hŷn.  Mae’r gyfradd gyfranogi ar gyfer y gweithlu gwrywaidd yn dilyn patrwm tebyg gan ostwng ar y band oedran 25-29, cyn cynyddu rhwng y band oedran 30-34 lle mae’n aros yn sefydlog hyd nes y band oedran 55-59, gan ostwng ymhellach tan 60 oed a hŷn. </w:t>
      </w:r>
      <w:r>
        <w:rPr>
          <w:b/>
        </w:rPr>
        <w:t>(Edrychwch ar Atodiad 4.1)</w:t>
      </w:r>
    </w:p>
    <w:p w14:paraId="69882879" w14:textId="77777777" w:rsidR="00D37B2E" w:rsidRPr="00E9537D" w:rsidRDefault="00D37B2E" w:rsidP="00D37B2E">
      <w:pPr>
        <w:pStyle w:val="Body"/>
        <w:rPr>
          <w:sz w:val="20"/>
          <w:szCs w:val="20"/>
        </w:rPr>
      </w:pPr>
    </w:p>
    <w:p w14:paraId="2785A06C" w14:textId="73D0B823" w:rsidR="00D37B2E" w:rsidRDefault="00345707" w:rsidP="003E3F2C">
      <w:pPr>
        <w:pStyle w:val="Heading2"/>
        <w:ind w:left="709" w:hanging="709"/>
      </w:pPr>
      <w:bookmarkStart w:id="58" w:name="_Toc92974178"/>
      <w:r>
        <w:t>Gweithwyr Cymorth Gofal Iechyd yn y Proffil Band Oedran Iechyd Meddwl</w:t>
      </w:r>
      <w:bookmarkEnd w:id="58"/>
    </w:p>
    <w:p w14:paraId="4C680961" w14:textId="3456BA00" w:rsidR="00D37B2E" w:rsidRPr="00C2209C" w:rsidRDefault="006F188E" w:rsidP="00D37B2E">
      <w:pPr>
        <w:pStyle w:val="Body"/>
      </w:pPr>
      <w:bookmarkStart w:id="59" w:name="_Hlk83830791"/>
      <w:r>
        <w:t>Mae’r graff isod yn dangos cymhariaeth o broffil oedran Gweithwyr Cymorth Iechyd Meddwl yn y gweithlu Iechyd Meddwl rhwng mis Mawrth 2015 a mis Mawrth 2021.</w:t>
      </w:r>
    </w:p>
    <w:bookmarkEnd w:id="59"/>
    <w:p w14:paraId="4E3CA647" w14:textId="38C49DE1" w:rsidR="00D37B2E" w:rsidRPr="00E9537D" w:rsidRDefault="00D37B2E" w:rsidP="00D37B2E">
      <w:pPr>
        <w:pStyle w:val="Body"/>
        <w:rPr>
          <w:sz w:val="20"/>
          <w:szCs w:val="20"/>
        </w:rPr>
      </w:pPr>
    </w:p>
    <w:p w14:paraId="69E99AF3" w14:textId="0E2F2B65" w:rsidR="00764891" w:rsidRPr="00764891" w:rsidRDefault="00764891" w:rsidP="00D37B2E">
      <w:pPr>
        <w:pStyle w:val="Body"/>
        <w:rPr>
          <w:b/>
          <w:bCs/>
        </w:rPr>
      </w:pPr>
      <w:r>
        <w:t xml:space="preserve">Graff </w:t>
      </w:r>
      <w:r w:rsidR="001D468E">
        <w:t>28</w:t>
      </w:r>
      <w:r>
        <w:t xml:space="preserve"> </w:t>
      </w:r>
      <w:r>
        <w:rPr>
          <w:b/>
        </w:rPr>
        <w:t>Proffil Oedran Gweithwyr Cymorth Gofal Iechyd - Gweithlu Iechyd Meddwl – Mis Mawrth 15 a Mis Mawrth 21</w:t>
      </w:r>
    </w:p>
    <w:p w14:paraId="07C3DC0C" w14:textId="0C7F5F54" w:rsidR="00D37B2E" w:rsidRDefault="005575BE" w:rsidP="00D37B2E">
      <w:pPr>
        <w:pStyle w:val="Body"/>
      </w:pPr>
      <w:r>
        <w:rPr>
          <w:noProof/>
          <w:lang w:eastAsia="cy-GB"/>
        </w:rPr>
        <w:drawing>
          <wp:inline distT="0" distB="0" distL="0" distR="0" wp14:anchorId="129B5BFD" wp14:editId="5F66F985">
            <wp:extent cx="5507355" cy="2760466"/>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16808" cy="2765204"/>
                    </a:xfrm>
                    <a:prstGeom prst="rect">
                      <a:avLst/>
                    </a:prstGeom>
                    <a:noFill/>
                  </pic:spPr>
                </pic:pic>
              </a:graphicData>
            </a:graphic>
          </wp:inline>
        </w:drawing>
      </w:r>
    </w:p>
    <w:p w14:paraId="7994A15D" w14:textId="77777777" w:rsidR="007B473F" w:rsidRPr="005C2A4B" w:rsidRDefault="007B473F" w:rsidP="007B473F">
      <w:pPr>
        <w:pStyle w:val="Body"/>
        <w:rPr>
          <w:b/>
          <w:bCs/>
          <w:i/>
          <w:iCs/>
          <w:sz w:val="24"/>
          <w:szCs w:val="24"/>
        </w:rPr>
      </w:pPr>
      <w:bookmarkStart w:id="60" w:name="_Hlk83888243"/>
      <w:r>
        <w:rPr>
          <w:b/>
          <w:i/>
          <w:sz w:val="24"/>
        </w:rPr>
        <w:t>Ffynhonnell y data: ESR DW</w:t>
      </w:r>
    </w:p>
    <w:bookmarkEnd w:id="60"/>
    <w:p w14:paraId="7FDD5B33" w14:textId="77777777" w:rsidR="00D37B2E" w:rsidRDefault="00D37B2E" w:rsidP="00D37B2E">
      <w:pPr>
        <w:pStyle w:val="Body"/>
      </w:pPr>
    </w:p>
    <w:p w14:paraId="34E5622C" w14:textId="535E98DB" w:rsidR="00D37B2E" w:rsidRDefault="00183A4A" w:rsidP="00FE0F8C">
      <w:pPr>
        <w:rPr>
          <w:sz w:val="28"/>
          <w:szCs w:val="28"/>
        </w:rPr>
      </w:pPr>
      <w:r>
        <w:rPr>
          <w:sz w:val="28"/>
        </w:rPr>
        <w:lastRenderedPageBreak/>
        <w:t xml:space="preserve">Ym mis Mawrth 2015, roedd y gweithlu 55 oed a hŷn yn cyfrif am 23% o’r gweithlu gan gynyddu i 27% yn 2021.  21% oedd nifer y staff cynorthwyol dan 35 oed ym mis Mawrth 2015 sydd wedi cynyddu i 23% ym mis Mawrth 2021.  </w:t>
      </w:r>
    </w:p>
    <w:p w14:paraId="0AE3C6EC" w14:textId="1B4881FF" w:rsidR="00FE0F8C" w:rsidRPr="00FE0F8C" w:rsidRDefault="00FE0F8C" w:rsidP="00FE0F8C">
      <w:pPr>
        <w:rPr>
          <w:sz w:val="28"/>
          <w:szCs w:val="28"/>
        </w:rPr>
      </w:pPr>
    </w:p>
    <w:p w14:paraId="79F1EA82" w14:textId="77777777" w:rsidR="00BD42DD" w:rsidRDefault="00BD42DD">
      <w:pPr>
        <w:spacing w:after="160" w:line="259" w:lineRule="auto"/>
        <w:rPr>
          <w:rFonts w:eastAsiaTheme="majorEastAsia" w:cstheme="majorBidi"/>
          <w:b/>
          <w:sz w:val="28"/>
          <w:szCs w:val="26"/>
        </w:rPr>
      </w:pPr>
      <w:r>
        <w:br w:type="page"/>
      </w:r>
    </w:p>
    <w:p w14:paraId="47AFC8FC" w14:textId="0A198A3F" w:rsidR="00D1107C" w:rsidRDefault="006C38A0" w:rsidP="00D1107C">
      <w:pPr>
        <w:pStyle w:val="Heading2"/>
        <w:ind w:left="426" w:hanging="426"/>
      </w:pPr>
      <w:bookmarkStart w:id="61" w:name="_Toc92974179"/>
      <w:r>
        <w:lastRenderedPageBreak/>
        <w:t>Gweithwyr Cymorth Gofal Iechyd ym maes Iechyd Meddwl, Dechreuwyr a Rhai sy’n Gadael</w:t>
      </w:r>
      <w:bookmarkEnd w:id="61"/>
    </w:p>
    <w:p w14:paraId="2A0426DF" w14:textId="13F1CA1D" w:rsidR="00080329" w:rsidRPr="00080329" w:rsidRDefault="00080329" w:rsidP="00080329">
      <w:pPr>
        <w:rPr>
          <w:sz w:val="28"/>
          <w:szCs w:val="28"/>
        </w:rPr>
      </w:pPr>
      <w:r>
        <w:rPr>
          <w:sz w:val="28"/>
        </w:rPr>
        <w:t xml:space="preserve">Mae’r graff isod yn dangos cyfrif pennau o gyfanswm y rhai a ymunodd ac a adawodd swyddi Gweithwyr Cymorth Gofal Iechyd y gweithlu Iechyd Meddwl rhwng mis Mawrth 2015 a mis Mawrth 2020.  </w:t>
      </w:r>
    </w:p>
    <w:p w14:paraId="69B70E65" w14:textId="3F6BAECE" w:rsidR="00D1107C" w:rsidRDefault="00D1107C" w:rsidP="00FE0F8C">
      <w:pPr>
        <w:rPr>
          <w:sz w:val="28"/>
          <w:szCs w:val="28"/>
        </w:rPr>
      </w:pPr>
    </w:p>
    <w:p w14:paraId="211DEBD4" w14:textId="51E830E8" w:rsidR="009B1329" w:rsidRPr="00D10B15" w:rsidRDefault="009B1329" w:rsidP="00FE0F8C">
      <w:pPr>
        <w:rPr>
          <w:b/>
          <w:bCs/>
          <w:sz w:val="28"/>
          <w:szCs w:val="28"/>
        </w:rPr>
      </w:pPr>
      <w:r>
        <w:rPr>
          <w:sz w:val="28"/>
        </w:rPr>
        <w:t xml:space="preserve">Graff </w:t>
      </w:r>
      <w:r w:rsidR="001D468E">
        <w:rPr>
          <w:sz w:val="28"/>
        </w:rPr>
        <w:t>29</w:t>
      </w:r>
      <w:r>
        <w:rPr>
          <w:sz w:val="28"/>
        </w:rPr>
        <w:t xml:space="preserve"> </w:t>
      </w:r>
      <w:r>
        <w:rPr>
          <w:b/>
          <w:sz w:val="28"/>
        </w:rPr>
        <w:t>Cyfanswm y rhai a Ddechreuodd a’r rhai a Adawodd Fesul Blwyddyn – Gweithwyr Cymorth Gofal Iechyd – Iechyd Meddwl</w:t>
      </w:r>
    </w:p>
    <w:p w14:paraId="36E898DE" w14:textId="783E8EC1" w:rsidR="00D1107C" w:rsidRDefault="009B1329" w:rsidP="00FE0F8C">
      <w:pPr>
        <w:rPr>
          <w:sz w:val="28"/>
          <w:szCs w:val="28"/>
        </w:rPr>
      </w:pPr>
      <w:r>
        <w:rPr>
          <w:noProof/>
          <w:sz w:val="28"/>
          <w:lang w:eastAsia="cy-GB"/>
        </w:rPr>
        <w:drawing>
          <wp:inline distT="0" distB="0" distL="0" distR="0" wp14:anchorId="5C357E6B" wp14:editId="2F53DDAB">
            <wp:extent cx="5713213" cy="2628900"/>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6570" cy="2639648"/>
                    </a:xfrm>
                    <a:prstGeom prst="rect">
                      <a:avLst/>
                    </a:prstGeom>
                    <a:noFill/>
                  </pic:spPr>
                </pic:pic>
              </a:graphicData>
            </a:graphic>
          </wp:inline>
        </w:drawing>
      </w:r>
    </w:p>
    <w:p w14:paraId="5D7F88AA" w14:textId="77777777" w:rsidR="004B6DFE" w:rsidRPr="005C2A4B" w:rsidRDefault="004B6DFE" w:rsidP="004B6DFE">
      <w:pPr>
        <w:pStyle w:val="Body"/>
        <w:rPr>
          <w:b/>
          <w:bCs/>
          <w:i/>
          <w:iCs/>
          <w:sz w:val="24"/>
          <w:szCs w:val="24"/>
        </w:rPr>
      </w:pPr>
      <w:r>
        <w:rPr>
          <w:b/>
          <w:i/>
          <w:sz w:val="24"/>
        </w:rPr>
        <w:t>Ffynhonnell y data: ESR DW</w:t>
      </w:r>
    </w:p>
    <w:p w14:paraId="65892337" w14:textId="77777777" w:rsidR="00200C1C" w:rsidRDefault="00200C1C" w:rsidP="00683D85">
      <w:pPr>
        <w:spacing w:after="120"/>
        <w:rPr>
          <w:rFonts w:ascii="Arial" w:eastAsia="Times New Roman" w:hAnsi="Arial" w:cs="Arial"/>
          <w:b/>
          <w:bCs/>
          <w:color w:val="000000"/>
          <w:sz w:val="20"/>
          <w:szCs w:val="20"/>
          <w:lang w:eastAsia="en-GB"/>
        </w:rPr>
      </w:pPr>
    </w:p>
    <w:p w14:paraId="0CFE61C9" w14:textId="5D598EA5" w:rsidR="00683D85" w:rsidRPr="009E5BC3" w:rsidRDefault="00683D85" w:rsidP="00683D85">
      <w:pPr>
        <w:spacing w:after="120"/>
        <w:rPr>
          <w:rFonts w:eastAsia="Times New Roman" w:cstheme="minorHAnsi"/>
          <w:b/>
          <w:color w:val="000000"/>
          <w:sz w:val="28"/>
          <w:szCs w:val="28"/>
        </w:rPr>
      </w:pPr>
      <w:r>
        <w:rPr>
          <w:b/>
          <w:color w:val="000000"/>
          <w:sz w:val="28"/>
        </w:rPr>
        <w:t>Cyfanswm y rhai a Ddechreuodd a’r rhai a Adawodd Fesul Blwyddyn – Gweithwyr Cymorth Gofal Iechyd – Iechyd Meddwl</w:t>
      </w:r>
    </w:p>
    <w:tbl>
      <w:tblPr>
        <w:tblW w:w="9420" w:type="dxa"/>
        <w:tblLook w:val="04A0" w:firstRow="1" w:lastRow="0" w:firstColumn="1" w:lastColumn="0" w:noHBand="0" w:noVBand="1"/>
      </w:tblPr>
      <w:tblGrid>
        <w:gridCol w:w="2240"/>
        <w:gridCol w:w="1180"/>
        <w:gridCol w:w="1200"/>
        <w:gridCol w:w="1200"/>
        <w:gridCol w:w="1200"/>
        <w:gridCol w:w="1200"/>
        <w:gridCol w:w="1200"/>
      </w:tblGrid>
      <w:tr w:rsidR="00683D85" w:rsidRPr="00B13CA3" w14:paraId="35587E4A" w14:textId="77777777" w:rsidTr="004C0FE3">
        <w:trPr>
          <w:trHeight w:val="300"/>
        </w:trPr>
        <w:tc>
          <w:tcPr>
            <w:tcW w:w="2240" w:type="dxa"/>
            <w:tcBorders>
              <w:top w:val="nil"/>
              <w:left w:val="nil"/>
              <w:bottom w:val="nil"/>
              <w:right w:val="nil"/>
            </w:tcBorders>
            <w:shd w:val="clear" w:color="auto" w:fill="auto"/>
            <w:noWrap/>
            <w:vAlign w:val="bottom"/>
            <w:hideMark/>
          </w:tcPr>
          <w:p w14:paraId="15FA13EB" w14:textId="77777777" w:rsidR="00683D85" w:rsidRPr="00B13CA3" w:rsidRDefault="00683D85" w:rsidP="00022759">
            <w:pPr>
              <w:rPr>
                <w:rFonts w:ascii="Times New Roman" w:eastAsia="Times New Roman" w:hAnsi="Times New Roman" w:cs="Times New Roman"/>
                <w:szCs w:val="24"/>
                <w:lang w:eastAsia="en-GB"/>
              </w:rPr>
            </w:pPr>
          </w:p>
        </w:tc>
        <w:tc>
          <w:tcPr>
            <w:tcW w:w="11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5DAE52E" w14:textId="77777777" w:rsidR="00683D85" w:rsidRPr="00B13CA3" w:rsidRDefault="00683D85" w:rsidP="00022759">
            <w:pPr>
              <w:rPr>
                <w:rFonts w:ascii="Calibri" w:eastAsia="Times New Roman" w:hAnsi="Calibri" w:cs="Calibri"/>
                <w:color w:val="000000"/>
              </w:rPr>
            </w:pPr>
            <w:r>
              <w:rPr>
                <w:rFonts w:ascii="Calibri" w:hAnsi="Calibri"/>
                <w:color w:val="000000"/>
              </w:rPr>
              <w:t>2015-MAW</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996E224" w14:textId="77777777" w:rsidR="00683D85" w:rsidRPr="00B13CA3" w:rsidRDefault="00683D85" w:rsidP="00022759">
            <w:pPr>
              <w:rPr>
                <w:rFonts w:ascii="Calibri" w:eastAsia="Times New Roman" w:hAnsi="Calibri" w:cs="Calibri"/>
                <w:color w:val="000000"/>
              </w:rPr>
            </w:pPr>
            <w:r>
              <w:rPr>
                <w:rFonts w:ascii="Calibri" w:hAnsi="Calibri"/>
                <w:color w:val="000000"/>
              </w:rPr>
              <w:t>2016-MAW</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C6E3D0C" w14:textId="77777777" w:rsidR="00683D85" w:rsidRPr="00B13CA3" w:rsidRDefault="00683D85" w:rsidP="00022759">
            <w:pPr>
              <w:rPr>
                <w:rFonts w:ascii="Calibri" w:eastAsia="Times New Roman" w:hAnsi="Calibri" w:cs="Calibri"/>
                <w:color w:val="000000"/>
              </w:rPr>
            </w:pPr>
            <w:r>
              <w:rPr>
                <w:rFonts w:ascii="Calibri" w:hAnsi="Calibri"/>
                <w:color w:val="000000"/>
              </w:rPr>
              <w:t>2017-MAW</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C28B127" w14:textId="77777777" w:rsidR="00683D85" w:rsidRPr="00B13CA3" w:rsidRDefault="00683D85" w:rsidP="00022759">
            <w:pPr>
              <w:rPr>
                <w:rFonts w:ascii="Calibri" w:eastAsia="Times New Roman" w:hAnsi="Calibri" w:cs="Calibri"/>
                <w:color w:val="000000"/>
              </w:rPr>
            </w:pPr>
            <w:r>
              <w:rPr>
                <w:rFonts w:ascii="Calibri" w:hAnsi="Calibri"/>
                <w:color w:val="000000"/>
              </w:rPr>
              <w:t>2018-MAW</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020FD0F" w14:textId="77777777" w:rsidR="00683D85" w:rsidRPr="00B13CA3" w:rsidRDefault="00683D85" w:rsidP="00022759">
            <w:pPr>
              <w:rPr>
                <w:rFonts w:ascii="Calibri" w:eastAsia="Times New Roman" w:hAnsi="Calibri" w:cs="Calibri"/>
                <w:color w:val="000000"/>
              </w:rPr>
            </w:pPr>
            <w:r>
              <w:rPr>
                <w:rFonts w:ascii="Calibri" w:hAnsi="Calibri"/>
                <w:color w:val="000000"/>
              </w:rPr>
              <w:t>2019-MAW</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C9904C3" w14:textId="77777777" w:rsidR="00683D85" w:rsidRPr="00B13CA3" w:rsidRDefault="00683D85" w:rsidP="00022759">
            <w:pPr>
              <w:rPr>
                <w:rFonts w:ascii="Calibri" w:eastAsia="Times New Roman" w:hAnsi="Calibri" w:cs="Calibri"/>
                <w:color w:val="000000"/>
              </w:rPr>
            </w:pPr>
            <w:r>
              <w:rPr>
                <w:rFonts w:ascii="Calibri" w:hAnsi="Calibri"/>
                <w:color w:val="000000"/>
              </w:rPr>
              <w:t>2020-MAW</w:t>
            </w:r>
          </w:p>
        </w:tc>
      </w:tr>
      <w:tr w:rsidR="00683D85" w:rsidRPr="00B13CA3" w14:paraId="6833BE7F" w14:textId="77777777" w:rsidTr="00022759">
        <w:trPr>
          <w:trHeight w:val="300"/>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1A15F" w14:textId="77777777" w:rsidR="00683D85" w:rsidRPr="00B13CA3" w:rsidRDefault="00683D85" w:rsidP="00022759">
            <w:pPr>
              <w:rPr>
                <w:rFonts w:ascii="Calibri" w:eastAsia="Times New Roman" w:hAnsi="Calibri" w:cs="Calibri"/>
                <w:color w:val="000000"/>
              </w:rPr>
            </w:pPr>
            <w:r>
              <w:rPr>
                <w:rFonts w:ascii="Calibri" w:hAnsi="Calibri"/>
                <w:color w:val="000000"/>
              </w:rPr>
              <w:t>Dechreuwr</w:t>
            </w:r>
          </w:p>
        </w:tc>
        <w:tc>
          <w:tcPr>
            <w:tcW w:w="1180" w:type="dxa"/>
            <w:tcBorders>
              <w:top w:val="nil"/>
              <w:left w:val="nil"/>
              <w:bottom w:val="single" w:sz="4" w:space="0" w:color="auto"/>
              <w:right w:val="single" w:sz="4" w:space="0" w:color="auto"/>
            </w:tcBorders>
            <w:shd w:val="clear" w:color="auto" w:fill="auto"/>
            <w:noWrap/>
            <w:vAlign w:val="bottom"/>
            <w:hideMark/>
          </w:tcPr>
          <w:p w14:paraId="36C86DBD" w14:textId="77777777" w:rsidR="00683D85" w:rsidRPr="00B13CA3" w:rsidRDefault="00683D85" w:rsidP="00022759">
            <w:pPr>
              <w:jc w:val="right"/>
              <w:rPr>
                <w:rFonts w:ascii="Calibri" w:eastAsia="Times New Roman" w:hAnsi="Calibri" w:cs="Calibri"/>
                <w:color w:val="000000"/>
              </w:rPr>
            </w:pPr>
            <w:r>
              <w:rPr>
                <w:rFonts w:ascii="Calibri" w:hAnsi="Calibri"/>
                <w:color w:val="000000"/>
              </w:rPr>
              <w:t>104</w:t>
            </w:r>
          </w:p>
        </w:tc>
        <w:tc>
          <w:tcPr>
            <w:tcW w:w="1200" w:type="dxa"/>
            <w:tcBorders>
              <w:top w:val="nil"/>
              <w:left w:val="nil"/>
              <w:bottom w:val="single" w:sz="4" w:space="0" w:color="auto"/>
              <w:right w:val="single" w:sz="4" w:space="0" w:color="auto"/>
            </w:tcBorders>
            <w:shd w:val="clear" w:color="auto" w:fill="auto"/>
            <w:noWrap/>
            <w:vAlign w:val="bottom"/>
            <w:hideMark/>
          </w:tcPr>
          <w:p w14:paraId="4226B64A" w14:textId="77777777" w:rsidR="00683D85" w:rsidRPr="00B13CA3" w:rsidRDefault="00683D85" w:rsidP="00022759">
            <w:pPr>
              <w:jc w:val="right"/>
              <w:rPr>
                <w:rFonts w:ascii="Calibri" w:eastAsia="Times New Roman" w:hAnsi="Calibri" w:cs="Calibri"/>
                <w:color w:val="000000"/>
              </w:rPr>
            </w:pPr>
            <w:r>
              <w:rPr>
                <w:rFonts w:ascii="Calibri" w:hAnsi="Calibri"/>
                <w:color w:val="000000"/>
              </w:rPr>
              <w:t>131</w:t>
            </w:r>
          </w:p>
        </w:tc>
        <w:tc>
          <w:tcPr>
            <w:tcW w:w="1200" w:type="dxa"/>
            <w:tcBorders>
              <w:top w:val="nil"/>
              <w:left w:val="nil"/>
              <w:bottom w:val="single" w:sz="4" w:space="0" w:color="auto"/>
              <w:right w:val="single" w:sz="4" w:space="0" w:color="auto"/>
            </w:tcBorders>
            <w:shd w:val="clear" w:color="auto" w:fill="auto"/>
            <w:noWrap/>
            <w:vAlign w:val="bottom"/>
            <w:hideMark/>
          </w:tcPr>
          <w:p w14:paraId="622C0B6C" w14:textId="77777777" w:rsidR="00683D85" w:rsidRPr="00B13CA3" w:rsidRDefault="00683D85" w:rsidP="00022759">
            <w:pPr>
              <w:jc w:val="right"/>
              <w:rPr>
                <w:rFonts w:ascii="Calibri" w:eastAsia="Times New Roman" w:hAnsi="Calibri" w:cs="Calibri"/>
                <w:color w:val="000000"/>
              </w:rPr>
            </w:pPr>
            <w:r>
              <w:rPr>
                <w:rFonts w:ascii="Calibri" w:hAnsi="Calibri"/>
                <w:color w:val="000000"/>
              </w:rPr>
              <w:t>154</w:t>
            </w:r>
          </w:p>
        </w:tc>
        <w:tc>
          <w:tcPr>
            <w:tcW w:w="1200" w:type="dxa"/>
            <w:tcBorders>
              <w:top w:val="nil"/>
              <w:left w:val="nil"/>
              <w:bottom w:val="single" w:sz="4" w:space="0" w:color="auto"/>
              <w:right w:val="single" w:sz="4" w:space="0" w:color="auto"/>
            </w:tcBorders>
            <w:shd w:val="clear" w:color="auto" w:fill="auto"/>
            <w:noWrap/>
            <w:vAlign w:val="bottom"/>
            <w:hideMark/>
          </w:tcPr>
          <w:p w14:paraId="4EBF2692" w14:textId="77777777" w:rsidR="00683D85" w:rsidRPr="00B13CA3" w:rsidRDefault="00683D85" w:rsidP="00022759">
            <w:pPr>
              <w:jc w:val="right"/>
              <w:rPr>
                <w:rFonts w:ascii="Calibri" w:eastAsia="Times New Roman" w:hAnsi="Calibri" w:cs="Calibri"/>
                <w:color w:val="000000"/>
              </w:rPr>
            </w:pPr>
            <w:r>
              <w:rPr>
                <w:rFonts w:ascii="Calibri" w:hAnsi="Calibri"/>
                <w:color w:val="000000"/>
              </w:rPr>
              <w:t>200</w:t>
            </w:r>
          </w:p>
        </w:tc>
        <w:tc>
          <w:tcPr>
            <w:tcW w:w="1200" w:type="dxa"/>
            <w:tcBorders>
              <w:top w:val="nil"/>
              <w:left w:val="nil"/>
              <w:bottom w:val="single" w:sz="4" w:space="0" w:color="auto"/>
              <w:right w:val="single" w:sz="4" w:space="0" w:color="auto"/>
            </w:tcBorders>
            <w:shd w:val="clear" w:color="auto" w:fill="auto"/>
            <w:noWrap/>
            <w:vAlign w:val="bottom"/>
            <w:hideMark/>
          </w:tcPr>
          <w:p w14:paraId="16377DF1" w14:textId="77777777" w:rsidR="00683D85" w:rsidRPr="00B13CA3" w:rsidRDefault="00683D85" w:rsidP="00022759">
            <w:pPr>
              <w:jc w:val="right"/>
              <w:rPr>
                <w:rFonts w:ascii="Calibri" w:eastAsia="Times New Roman" w:hAnsi="Calibri" w:cs="Calibri"/>
                <w:color w:val="000000"/>
              </w:rPr>
            </w:pPr>
            <w:r>
              <w:rPr>
                <w:rFonts w:ascii="Calibri" w:hAnsi="Calibri"/>
                <w:color w:val="000000"/>
              </w:rPr>
              <w:t>140</w:t>
            </w:r>
          </w:p>
        </w:tc>
        <w:tc>
          <w:tcPr>
            <w:tcW w:w="1200" w:type="dxa"/>
            <w:tcBorders>
              <w:top w:val="nil"/>
              <w:left w:val="nil"/>
              <w:bottom w:val="single" w:sz="4" w:space="0" w:color="auto"/>
              <w:right w:val="single" w:sz="4" w:space="0" w:color="auto"/>
            </w:tcBorders>
            <w:shd w:val="clear" w:color="auto" w:fill="auto"/>
            <w:noWrap/>
            <w:vAlign w:val="bottom"/>
            <w:hideMark/>
          </w:tcPr>
          <w:p w14:paraId="69E7444A" w14:textId="77777777" w:rsidR="00683D85" w:rsidRPr="00B13CA3" w:rsidRDefault="00683D85" w:rsidP="00022759">
            <w:pPr>
              <w:jc w:val="right"/>
              <w:rPr>
                <w:rFonts w:ascii="Calibri" w:eastAsia="Times New Roman" w:hAnsi="Calibri" w:cs="Calibri"/>
                <w:color w:val="000000"/>
              </w:rPr>
            </w:pPr>
            <w:r>
              <w:rPr>
                <w:rFonts w:ascii="Calibri" w:hAnsi="Calibri"/>
                <w:color w:val="000000"/>
              </w:rPr>
              <w:t>190</w:t>
            </w:r>
          </w:p>
        </w:tc>
      </w:tr>
      <w:tr w:rsidR="00683D85" w:rsidRPr="00B13CA3" w14:paraId="71AA1F18" w14:textId="77777777" w:rsidTr="00022759">
        <w:trPr>
          <w:trHeight w:val="315"/>
        </w:trPr>
        <w:tc>
          <w:tcPr>
            <w:tcW w:w="2240" w:type="dxa"/>
            <w:tcBorders>
              <w:top w:val="nil"/>
              <w:left w:val="single" w:sz="4" w:space="0" w:color="auto"/>
              <w:bottom w:val="nil"/>
              <w:right w:val="single" w:sz="4" w:space="0" w:color="auto"/>
            </w:tcBorders>
            <w:shd w:val="clear" w:color="auto" w:fill="auto"/>
            <w:noWrap/>
            <w:vAlign w:val="bottom"/>
            <w:hideMark/>
          </w:tcPr>
          <w:p w14:paraId="241FF265" w14:textId="77777777" w:rsidR="00683D85" w:rsidRPr="00B13CA3" w:rsidRDefault="00683D85" w:rsidP="00022759">
            <w:pPr>
              <w:rPr>
                <w:rFonts w:ascii="Calibri" w:eastAsia="Times New Roman" w:hAnsi="Calibri" w:cs="Calibri"/>
                <w:color w:val="000000"/>
              </w:rPr>
            </w:pPr>
            <w:proofErr w:type="spellStart"/>
            <w:r>
              <w:rPr>
                <w:rFonts w:ascii="Calibri" w:hAnsi="Calibri"/>
                <w:color w:val="000000"/>
              </w:rPr>
              <w:t>Gadawr</w:t>
            </w:r>
            <w:proofErr w:type="spellEnd"/>
          </w:p>
        </w:tc>
        <w:tc>
          <w:tcPr>
            <w:tcW w:w="1180" w:type="dxa"/>
            <w:tcBorders>
              <w:top w:val="nil"/>
              <w:left w:val="nil"/>
              <w:bottom w:val="nil"/>
              <w:right w:val="single" w:sz="4" w:space="0" w:color="auto"/>
            </w:tcBorders>
            <w:shd w:val="clear" w:color="auto" w:fill="auto"/>
            <w:noWrap/>
            <w:vAlign w:val="bottom"/>
            <w:hideMark/>
          </w:tcPr>
          <w:p w14:paraId="78A2C183" w14:textId="77777777" w:rsidR="00683D85" w:rsidRPr="00B13CA3" w:rsidRDefault="00683D85" w:rsidP="00022759">
            <w:pPr>
              <w:jc w:val="right"/>
              <w:rPr>
                <w:rFonts w:ascii="Calibri" w:eastAsia="Times New Roman" w:hAnsi="Calibri" w:cs="Calibri"/>
                <w:color w:val="000000"/>
              </w:rPr>
            </w:pPr>
            <w:r>
              <w:rPr>
                <w:rFonts w:ascii="Calibri" w:hAnsi="Calibri"/>
                <w:color w:val="000000"/>
              </w:rPr>
              <w:t>132</w:t>
            </w:r>
          </w:p>
        </w:tc>
        <w:tc>
          <w:tcPr>
            <w:tcW w:w="1200" w:type="dxa"/>
            <w:tcBorders>
              <w:top w:val="nil"/>
              <w:left w:val="nil"/>
              <w:bottom w:val="nil"/>
              <w:right w:val="single" w:sz="4" w:space="0" w:color="auto"/>
            </w:tcBorders>
            <w:shd w:val="clear" w:color="auto" w:fill="auto"/>
            <w:noWrap/>
            <w:vAlign w:val="bottom"/>
            <w:hideMark/>
          </w:tcPr>
          <w:p w14:paraId="16E6C0F8" w14:textId="77777777" w:rsidR="00683D85" w:rsidRPr="00B13CA3" w:rsidRDefault="00683D85" w:rsidP="00022759">
            <w:pPr>
              <w:jc w:val="right"/>
              <w:rPr>
                <w:rFonts w:ascii="Calibri" w:eastAsia="Times New Roman" w:hAnsi="Calibri" w:cs="Calibri"/>
                <w:color w:val="000000"/>
              </w:rPr>
            </w:pPr>
            <w:r>
              <w:rPr>
                <w:rFonts w:ascii="Calibri" w:hAnsi="Calibri"/>
                <w:color w:val="000000"/>
              </w:rPr>
              <w:t>135</w:t>
            </w:r>
          </w:p>
        </w:tc>
        <w:tc>
          <w:tcPr>
            <w:tcW w:w="1200" w:type="dxa"/>
            <w:tcBorders>
              <w:top w:val="nil"/>
              <w:left w:val="nil"/>
              <w:bottom w:val="nil"/>
              <w:right w:val="single" w:sz="4" w:space="0" w:color="auto"/>
            </w:tcBorders>
            <w:shd w:val="clear" w:color="auto" w:fill="auto"/>
            <w:noWrap/>
            <w:vAlign w:val="bottom"/>
            <w:hideMark/>
          </w:tcPr>
          <w:p w14:paraId="2D859FAB" w14:textId="77777777" w:rsidR="00683D85" w:rsidRPr="00B13CA3" w:rsidRDefault="00683D85" w:rsidP="00022759">
            <w:pPr>
              <w:jc w:val="right"/>
              <w:rPr>
                <w:rFonts w:ascii="Calibri" w:eastAsia="Times New Roman" w:hAnsi="Calibri" w:cs="Calibri"/>
                <w:color w:val="000000"/>
              </w:rPr>
            </w:pPr>
            <w:r>
              <w:rPr>
                <w:rFonts w:ascii="Calibri" w:hAnsi="Calibri"/>
                <w:color w:val="000000"/>
              </w:rPr>
              <w:t>139</w:t>
            </w:r>
          </w:p>
        </w:tc>
        <w:tc>
          <w:tcPr>
            <w:tcW w:w="1200" w:type="dxa"/>
            <w:tcBorders>
              <w:top w:val="nil"/>
              <w:left w:val="nil"/>
              <w:bottom w:val="nil"/>
              <w:right w:val="single" w:sz="4" w:space="0" w:color="auto"/>
            </w:tcBorders>
            <w:shd w:val="clear" w:color="auto" w:fill="auto"/>
            <w:noWrap/>
            <w:vAlign w:val="bottom"/>
            <w:hideMark/>
          </w:tcPr>
          <w:p w14:paraId="7A4B3816" w14:textId="77777777" w:rsidR="00683D85" w:rsidRPr="00B13CA3" w:rsidRDefault="00683D85" w:rsidP="00022759">
            <w:pPr>
              <w:jc w:val="right"/>
              <w:rPr>
                <w:rFonts w:ascii="Calibri" w:eastAsia="Times New Roman" w:hAnsi="Calibri" w:cs="Calibri"/>
                <w:color w:val="000000"/>
              </w:rPr>
            </w:pPr>
            <w:r>
              <w:rPr>
                <w:rFonts w:ascii="Calibri" w:hAnsi="Calibri"/>
                <w:color w:val="000000"/>
              </w:rPr>
              <w:t>177</w:t>
            </w:r>
          </w:p>
        </w:tc>
        <w:tc>
          <w:tcPr>
            <w:tcW w:w="1200" w:type="dxa"/>
            <w:tcBorders>
              <w:top w:val="nil"/>
              <w:left w:val="nil"/>
              <w:bottom w:val="nil"/>
              <w:right w:val="single" w:sz="4" w:space="0" w:color="auto"/>
            </w:tcBorders>
            <w:shd w:val="clear" w:color="auto" w:fill="auto"/>
            <w:noWrap/>
            <w:vAlign w:val="bottom"/>
            <w:hideMark/>
          </w:tcPr>
          <w:p w14:paraId="32B3A372" w14:textId="77777777" w:rsidR="00683D85" w:rsidRPr="00B13CA3" w:rsidRDefault="00683D85" w:rsidP="00022759">
            <w:pPr>
              <w:jc w:val="right"/>
              <w:rPr>
                <w:rFonts w:ascii="Calibri" w:eastAsia="Times New Roman" w:hAnsi="Calibri" w:cs="Calibri"/>
                <w:color w:val="000000"/>
              </w:rPr>
            </w:pPr>
            <w:r>
              <w:rPr>
                <w:rFonts w:ascii="Calibri" w:hAnsi="Calibri"/>
                <w:color w:val="000000"/>
              </w:rPr>
              <w:t>152</w:t>
            </w:r>
          </w:p>
        </w:tc>
        <w:tc>
          <w:tcPr>
            <w:tcW w:w="1200" w:type="dxa"/>
            <w:tcBorders>
              <w:top w:val="nil"/>
              <w:left w:val="nil"/>
              <w:bottom w:val="nil"/>
              <w:right w:val="single" w:sz="4" w:space="0" w:color="auto"/>
            </w:tcBorders>
            <w:shd w:val="clear" w:color="auto" w:fill="auto"/>
            <w:noWrap/>
            <w:vAlign w:val="bottom"/>
            <w:hideMark/>
          </w:tcPr>
          <w:p w14:paraId="30922535" w14:textId="77777777" w:rsidR="00683D85" w:rsidRPr="00B13CA3" w:rsidRDefault="00683D85" w:rsidP="00022759">
            <w:pPr>
              <w:jc w:val="right"/>
              <w:rPr>
                <w:rFonts w:ascii="Calibri" w:eastAsia="Times New Roman" w:hAnsi="Calibri" w:cs="Calibri"/>
                <w:color w:val="000000"/>
              </w:rPr>
            </w:pPr>
            <w:r>
              <w:rPr>
                <w:rFonts w:ascii="Calibri" w:hAnsi="Calibri"/>
                <w:color w:val="000000"/>
              </w:rPr>
              <w:t>134</w:t>
            </w:r>
          </w:p>
        </w:tc>
      </w:tr>
      <w:tr w:rsidR="00683D85" w:rsidRPr="00B13CA3" w14:paraId="7FCC2BE9" w14:textId="77777777" w:rsidTr="00022759">
        <w:trPr>
          <w:trHeight w:val="630"/>
        </w:trPr>
        <w:tc>
          <w:tcPr>
            <w:tcW w:w="2240" w:type="dxa"/>
            <w:tcBorders>
              <w:top w:val="double" w:sz="6" w:space="0" w:color="auto"/>
              <w:left w:val="single" w:sz="4" w:space="0" w:color="auto"/>
              <w:bottom w:val="double" w:sz="6" w:space="0" w:color="auto"/>
              <w:right w:val="single" w:sz="4" w:space="0" w:color="auto"/>
            </w:tcBorders>
            <w:shd w:val="clear" w:color="auto" w:fill="auto"/>
            <w:vAlign w:val="bottom"/>
            <w:hideMark/>
          </w:tcPr>
          <w:p w14:paraId="2677C871" w14:textId="77777777" w:rsidR="00683D85" w:rsidRPr="00B13CA3" w:rsidRDefault="00683D85" w:rsidP="00022759">
            <w:pPr>
              <w:rPr>
                <w:rFonts w:ascii="Calibri" w:eastAsia="Times New Roman" w:hAnsi="Calibri" w:cs="Calibri"/>
                <w:color w:val="000000"/>
              </w:rPr>
            </w:pPr>
            <w:r>
              <w:rPr>
                <w:rFonts w:ascii="Calibri" w:hAnsi="Calibri"/>
                <w:color w:val="000000"/>
              </w:rPr>
              <w:t>Y gwahaniaeth rhwng y rhai a Ddechreuodd a’r rhai a Adawodd</w:t>
            </w:r>
          </w:p>
        </w:tc>
        <w:tc>
          <w:tcPr>
            <w:tcW w:w="1180" w:type="dxa"/>
            <w:tcBorders>
              <w:top w:val="double" w:sz="6" w:space="0" w:color="auto"/>
              <w:left w:val="nil"/>
              <w:bottom w:val="double" w:sz="6" w:space="0" w:color="auto"/>
              <w:right w:val="single" w:sz="4" w:space="0" w:color="auto"/>
            </w:tcBorders>
            <w:shd w:val="clear" w:color="auto" w:fill="auto"/>
            <w:noWrap/>
            <w:vAlign w:val="bottom"/>
            <w:hideMark/>
          </w:tcPr>
          <w:p w14:paraId="5C51601B" w14:textId="77777777" w:rsidR="00683D85" w:rsidRPr="00B13CA3" w:rsidRDefault="00683D85" w:rsidP="00022759">
            <w:pPr>
              <w:jc w:val="right"/>
              <w:rPr>
                <w:rFonts w:ascii="Calibri" w:eastAsia="Times New Roman" w:hAnsi="Calibri" w:cs="Calibri"/>
                <w:color w:val="000000"/>
              </w:rPr>
            </w:pPr>
            <w:r>
              <w:rPr>
                <w:rFonts w:ascii="Calibri" w:hAnsi="Calibri"/>
                <w:color w:val="000000"/>
              </w:rPr>
              <w:t>-28</w:t>
            </w:r>
          </w:p>
        </w:tc>
        <w:tc>
          <w:tcPr>
            <w:tcW w:w="1200" w:type="dxa"/>
            <w:tcBorders>
              <w:top w:val="double" w:sz="6" w:space="0" w:color="auto"/>
              <w:left w:val="nil"/>
              <w:bottom w:val="double" w:sz="6" w:space="0" w:color="auto"/>
              <w:right w:val="single" w:sz="4" w:space="0" w:color="auto"/>
            </w:tcBorders>
            <w:shd w:val="clear" w:color="auto" w:fill="auto"/>
            <w:noWrap/>
            <w:vAlign w:val="bottom"/>
            <w:hideMark/>
          </w:tcPr>
          <w:p w14:paraId="38E0C978" w14:textId="77777777" w:rsidR="00683D85" w:rsidRPr="00B13CA3" w:rsidRDefault="00683D85" w:rsidP="00022759">
            <w:pPr>
              <w:jc w:val="right"/>
              <w:rPr>
                <w:rFonts w:ascii="Calibri" w:eastAsia="Times New Roman" w:hAnsi="Calibri" w:cs="Calibri"/>
                <w:color w:val="000000"/>
              </w:rPr>
            </w:pPr>
            <w:r>
              <w:rPr>
                <w:rFonts w:ascii="Calibri" w:hAnsi="Calibri"/>
                <w:color w:val="000000"/>
              </w:rPr>
              <w:t>-4</w:t>
            </w:r>
          </w:p>
        </w:tc>
        <w:tc>
          <w:tcPr>
            <w:tcW w:w="1200" w:type="dxa"/>
            <w:tcBorders>
              <w:top w:val="double" w:sz="6" w:space="0" w:color="auto"/>
              <w:left w:val="nil"/>
              <w:bottom w:val="double" w:sz="6" w:space="0" w:color="auto"/>
              <w:right w:val="single" w:sz="4" w:space="0" w:color="auto"/>
            </w:tcBorders>
            <w:shd w:val="clear" w:color="auto" w:fill="auto"/>
            <w:noWrap/>
            <w:vAlign w:val="bottom"/>
            <w:hideMark/>
          </w:tcPr>
          <w:p w14:paraId="229DDC62" w14:textId="77777777" w:rsidR="00683D85" w:rsidRPr="00B13CA3" w:rsidRDefault="00683D85" w:rsidP="00022759">
            <w:pPr>
              <w:jc w:val="right"/>
              <w:rPr>
                <w:rFonts w:ascii="Calibri" w:eastAsia="Times New Roman" w:hAnsi="Calibri" w:cs="Calibri"/>
                <w:color w:val="000000"/>
              </w:rPr>
            </w:pPr>
            <w:r>
              <w:rPr>
                <w:rFonts w:ascii="Calibri" w:hAnsi="Calibri"/>
                <w:color w:val="000000"/>
              </w:rPr>
              <w:t>15</w:t>
            </w:r>
          </w:p>
        </w:tc>
        <w:tc>
          <w:tcPr>
            <w:tcW w:w="1200" w:type="dxa"/>
            <w:tcBorders>
              <w:top w:val="double" w:sz="6" w:space="0" w:color="auto"/>
              <w:left w:val="nil"/>
              <w:bottom w:val="double" w:sz="6" w:space="0" w:color="auto"/>
              <w:right w:val="single" w:sz="4" w:space="0" w:color="auto"/>
            </w:tcBorders>
            <w:shd w:val="clear" w:color="auto" w:fill="auto"/>
            <w:noWrap/>
            <w:vAlign w:val="bottom"/>
            <w:hideMark/>
          </w:tcPr>
          <w:p w14:paraId="1D1C62A3" w14:textId="77777777" w:rsidR="00683D85" w:rsidRPr="00B13CA3" w:rsidRDefault="00683D85" w:rsidP="00022759">
            <w:pPr>
              <w:jc w:val="right"/>
              <w:rPr>
                <w:rFonts w:ascii="Calibri" w:eastAsia="Times New Roman" w:hAnsi="Calibri" w:cs="Calibri"/>
                <w:color w:val="000000"/>
              </w:rPr>
            </w:pPr>
            <w:r>
              <w:rPr>
                <w:rFonts w:ascii="Calibri" w:hAnsi="Calibri"/>
                <w:color w:val="000000"/>
              </w:rPr>
              <w:t>23</w:t>
            </w:r>
          </w:p>
        </w:tc>
        <w:tc>
          <w:tcPr>
            <w:tcW w:w="1200" w:type="dxa"/>
            <w:tcBorders>
              <w:top w:val="double" w:sz="6" w:space="0" w:color="auto"/>
              <w:left w:val="nil"/>
              <w:bottom w:val="double" w:sz="6" w:space="0" w:color="auto"/>
              <w:right w:val="single" w:sz="4" w:space="0" w:color="auto"/>
            </w:tcBorders>
            <w:shd w:val="clear" w:color="auto" w:fill="auto"/>
            <w:noWrap/>
            <w:vAlign w:val="bottom"/>
            <w:hideMark/>
          </w:tcPr>
          <w:p w14:paraId="6500C22E" w14:textId="77777777" w:rsidR="00683D85" w:rsidRPr="00B13CA3" w:rsidRDefault="00683D85" w:rsidP="00022759">
            <w:pPr>
              <w:jc w:val="right"/>
              <w:rPr>
                <w:rFonts w:ascii="Calibri" w:eastAsia="Times New Roman" w:hAnsi="Calibri" w:cs="Calibri"/>
                <w:color w:val="000000"/>
              </w:rPr>
            </w:pPr>
            <w:r>
              <w:rPr>
                <w:rFonts w:ascii="Calibri" w:hAnsi="Calibri"/>
                <w:color w:val="000000"/>
              </w:rPr>
              <w:t>-12</w:t>
            </w:r>
          </w:p>
        </w:tc>
        <w:tc>
          <w:tcPr>
            <w:tcW w:w="1200" w:type="dxa"/>
            <w:tcBorders>
              <w:top w:val="double" w:sz="6" w:space="0" w:color="auto"/>
              <w:left w:val="nil"/>
              <w:bottom w:val="double" w:sz="6" w:space="0" w:color="auto"/>
              <w:right w:val="single" w:sz="4" w:space="0" w:color="auto"/>
            </w:tcBorders>
            <w:shd w:val="clear" w:color="auto" w:fill="auto"/>
            <w:noWrap/>
            <w:vAlign w:val="bottom"/>
            <w:hideMark/>
          </w:tcPr>
          <w:p w14:paraId="69265D0A" w14:textId="77777777" w:rsidR="00683D85" w:rsidRPr="00B13CA3" w:rsidRDefault="00683D85" w:rsidP="00022759">
            <w:pPr>
              <w:jc w:val="right"/>
              <w:rPr>
                <w:rFonts w:ascii="Calibri" w:eastAsia="Times New Roman" w:hAnsi="Calibri" w:cs="Calibri"/>
                <w:color w:val="000000"/>
              </w:rPr>
            </w:pPr>
            <w:r>
              <w:rPr>
                <w:rFonts w:ascii="Calibri" w:hAnsi="Calibri"/>
                <w:color w:val="000000"/>
              </w:rPr>
              <w:t>56</w:t>
            </w:r>
          </w:p>
        </w:tc>
      </w:tr>
    </w:tbl>
    <w:p w14:paraId="56BD7D55" w14:textId="77777777" w:rsidR="00683D85" w:rsidRDefault="00683D85" w:rsidP="00683D85"/>
    <w:p w14:paraId="638974A4" w14:textId="5CE37B36" w:rsidR="008B09E3" w:rsidRPr="008B09E3" w:rsidRDefault="00BD1155" w:rsidP="008B09E3">
      <w:pPr>
        <w:pStyle w:val="Body"/>
      </w:pPr>
      <w:r>
        <w:t xml:space="preserve">Dros y cyfnod cyfeirio, mae 50 yn fwy o staff newydd wedi ymuno â’r gweithlu Gweithwyr Cymorth Gofal Iechyd o’i gymharu â’r rheini sydd wedi gadael. </w:t>
      </w:r>
    </w:p>
    <w:p w14:paraId="5464E7D4" w14:textId="77777777" w:rsidR="00CC4E80" w:rsidRDefault="00CC4E80" w:rsidP="004F3211">
      <w:pPr>
        <w:pStyle w:val="Body"/>
        <w:rPr>
          <w:lang w:val="en-GB"/>
        </w:rPr>
      </w:pPr>
    </w:p>
    <w:p w14:paraId="22E7AE6B" w14:textId="7BA37649" w:rsidR="00CC4E80" w:rsidRDefault="00086E92" w:rsidP="00CC4E80">
      <w:pPr>
        <w:pStyle w:val="Heading2"/>
        <w:ind w:left="709" w:hanging="709"/>
      </w:pPr>
      <w:bookmarkStart w:id="62" w:name="_Toc92974180"/>
      <w:r>
        <w:t>Oedran Ymddeol Gweithwyr Cymorth Gofal Iechyd</w:t>
      </w:r>
      <w:bookmarkEnd w:id="62"/>
    </w:p>
    <w:p w14:paraId="1BBD6BE3" w14:textId="52A69EFF" w:rsidR="00315E76" w:rsidRPr="00AA6927" w:rsidRDefault="00315E76" w:rsidP="00315E76">
      <w:pPr>
        <w:rPr>
          <w:sz w:val="28"/>
          <w:szCs w:val="28"/>
        </w:rPr>
      </w:pPr>
      <w:r>
        <w:rPr>
          <w:sz w:val="28"/>
        </w:rPr>
        <w:t xml:space="preserve">Mae’r graff canlynol yn dangos yr oed ymddeol canrannol fel cyfanswm yr holl bobl sydd wedi ymddeol dros gyfnod o chwe blynedd (2015 i 2021). Mae’r graff yn cymharu proffil ymddeol Gweithwyr Cymorth Gofal Iechyd yn y gweithlu Iechyd Meddwl â Gweithwyr Cymorth Gofal Iechyd yng ngweithlu Nyrsio a Bydwreigiaeth GIG Cymru. </w:t>
      </w:r>
    </w:p>
    <w:p w14:paraId="3A77C462" w14:textId="5ABD87FC" w:rsidR="00CC4E80" w:rsidRPr="00C94141" w:rsidRDefault="00CC4E80" w:rsidP="005E5D66">
      <w:pPr>
        <w:rPr>
          <w:sz w:val="28"/>
          <w:szCs w:val="28"/>
        </w:rPr>
      </w:pPr>
    </w:p>
    <w:p w14:paraId="66EBB320" w14:textId="77777777" w:rsidR="006B1672" w:rsidRDefault="006B1672" w:rsidP="00D73735">
      <w:pPr>
        <w:pStyle w:val="Body"/>
        <w:rPr>
          <w:rFonts w:asciiTheme="minorHAnsi" w:eastAsia="Times New Roman" w:hAnsiTheme="minorHAnsi" w:cstheme="minorHAnsi"/>
          <w:lang w:val="en-GB" w:eastAsia="en-GB"/>
        </w:rPr>
      </w:pPr>
    </w:p>
    <w:p w14:paraId="52A3A56A" w14:textId="168718D6" w:rsidR="00D10B15" w:rsidRDefault="00D10B15" w:rsidP="00D73735">
      <w:pPr>
        <w:pStyle w:val="Body"/>
        <w:rPr>
          <w:rFonts w:asciiTheme="minorHAnsi" w:eastAsia="Times New Roman" w:hAnsiTheme="minorHAnsi" w:cstheme="minorHAnsi"/>
          <w:b/>
          <w:bCs/>
        </w:rPr>
      </w:pPr>
      <w:r>
        <w:rPr>
          <w:rFonts w:asciiTheme="minorHAnsi" w:hAnsiTheme="minorHAnsi"/>
        </w:rPr>
        <w:lastRenderedPageBreak/>
        <w:t>Graff 3</w:t>
      </w:r>
      <w:r w:rsidR="001D468E">
        <w:rPr>
          <w:rFonts w:asciiTheme="minorHAnsi" w:hAnsiTheme="minorHAnsi"/>
        </w:rPr>
        <w:t>0</w:t>
      </w:r>
      <w:r>
        <w:rPr>
          <w:rFonts w:asciiTheme="minorHAnsi" w:hAnsiTheme="minorHAnsi"/>
        </w:rPr>
        <w:t xml:space="preserve"> </w:t>
      </w:r>
      <w:r>
        <w:rPr>
          <w:rFonts w:asciiTheme="minorHAnsi" w:hAnsiTheme="minorHAnsi"/>
          <w:b/>
        </w:rPr>
        <w:t>Canran yr Ymddeoliadau yn ôl Oedran – Gweithwyr Cymorth Gofal Iechyd – GIG Cymru o’i Gymharu â Gweithwyr Cymorth Gofal Iechyd – Iechyd Meddwl</w:t>
      </w:r>
    </w:p>
    <w:p w14:paraId="79FB2F0D" w14:textId="171666ED" w:rsidR="00D73735" w:rsidRPr="00D73735" w:rsidRDefault="006B1672" w:rsidP="00D73735">
      <w:pPr>
        <w:pStyle w:val="Body"/>
        <w:rPr>
          <w:rFonts w:ascii="Arial" w:eastAsia="Times New Roman" w:hAnsi="Arial" w:cs="Arial"/>
          <w:color w:val="FF0000"/>
          <w:sz w:val="20"/>
          <w:szCs w:val="20"/>
        </w:rPr>
      </w:pPr>
      <w:r>
        <w:rPr>
          <w:rFonts w:ascii="Arial" w:hAnsi="Arial"/>
          <w:noProof/>
          <w:color w:val="FF0000"/>
          <w:sz w:val="20"/>
          <w:lang w:eastAsia="cy-GB"/>
        </w:rPr>
        <w:drawing>
          <wp:inline distT="0" distB="0" distL="0" distR="0" wp14:anchorId="79B95399" wp14:editId="1DC7DA82">
            <wp:extent cx="5876290" cy="2510510"/>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97034" cy="2519372"/>
                    </a:xfrm>
                    <a:prstGeom prst="rect">
                      <a:avLst/>
                    </a:prstGeom>
                    <a:noFill/>
                  </pic:spPr>
                </pic:pic>
              </a:graphicData>
            </a:graphic>
          </wp:inline>
        </w:drawing>
      </w:r>
    </w:p>
    <w:p w14:paraId="02476AE3" w14:textId="77777777" w:rsidR="00CB30D8" w:rsidRPr="005C2A4B" w:rsidRDefault="00CB30D8" w:rsidP="00CB30D8">
      <w:pPr>
        <w:pStyle w:val="Body"/>
        <w:rPr>
          <w:b/>
          <w:bCs/>
          <w:i/>
          <w:iCs/>
          <w:sz w:val="24"/>
          <w:szCs w:val="24"/>
        </w:rPr>
      </w:pPr>
      <w:r>
        <w:rPr>
          <w:b/>
          <w:i/>
          <w:sz w:val="24"/>
        </w:rPr>
        <w:t>Ffynhonnell y data: ESR DW</w:t>
      </w:r>
    </w:p>
    <w:p w14:paraId="225BAB60" w14:textId="77777777" w:rsidR="00BE2BEB" w:rsidRDefault="00BE2BEB" w:rsidP="004F3211">
      <w:pPr>
        <w:pStyle w:val="Body"/>
        <w:rPr>
          <w:rFonts w:ascii="Arial" w:eastAsia="Times New Roman" w:hAnsi="Arial" w:cs="Arial"/>
          <w:color w:val="FF0000"/>
          <w:sz w:val="20"/>
          <w:szCs w:val="20"/>
          <w:lang w:eastAsia="en-GB"/>
        </w:rPr>
      </w:pPr>
    </w:p>
    <w:p w14:paraId="36A08CBA" w14:textId="20CC93E7" w:rsidR="00BE2BEB" w:rsidRPr="00615DA3" w:rsidRDefault="00BE2BEB" w:rsidP="00BE2BEB">
      <w:pPr>
        <w:pStyle w:val="Body"/>
      </w:pPr>
      <w:r>
        <w:t>I’r Gweithwyr Cymorth Gofal Iechyd yn y gweithlu Iechyd Meddwl, mae’r gyfran uchaf o’r gweithlu’n ymddeol yn 55 oed, sef 22% o’r gweithlu. Mae’r ganran hon yn is o lawer (13%) nac ar gyfer Gweithwyr Cymorth Gofal Iechyd ar draws GIG Cymru. Mae Gweithwyr Cymorth Gofal Iechyd GIG Cymru yn fwy tebygol o ymddeol yn 60 oed.</w:t>
      </w:r>
    </w:p>
    <w:p w14:paraId="34041DFE" w14:textId="78BF9D4F" w:rsidR="004F3211" w:rsidRDefault="004F3211" w:rsidP="004F3211">
      <w:pPr>
        <w:pStyle w:val="Body"/>
        <w:rPr>
          <w:rFonts w:ascii="Arial" w:eastAsia="Times New Roman" w:hAnsi="Arial" w:cs="Arial"/>
          <w:color w:val="000000"/>
          <w:sz w:val="20"/>
          <w:szCs w:val="20"/>
          <w:lang w:eastAsia="en-GB"/>
        </w:rPr>
      </w:pPr>
    </w:p>
    <w:p w14:paraId="6A02DC3A" w14:textId="29BEE9F8" w:rsidR="0075458C" w:rsidRDefault="0075458C" w:rsidP="004F3211">
      <w:pPr>
        <w:pStyle w:val="Body"/>
        <w:rPr>
          <w:rFonts w:ascii="Arial" w:eastAsia="Times New Roman" w:hAnsi="Arial" w:cs="Arial"/>
          <w:color w:val="000000"/>
          <w:sz w:val="20"/>
          <w:szCs w:val="20"/>
          <w:lang w:eastAsia="en-GB"/>
        </w:rPr>
      </w:pPr>
    </w:p>
    <w:p w14:paraId="1C22A14B" w14:textId="176A4BAA" w:rsidR="0075458C" w:rsidRDefault="0075458C" w:rsidP="004F3211">
      <w:pPr>
        <w:pStyle w:val="Body"/>
        <w:rPr>
          <w:rFonts w:ascii="Arial" w:eastAsia="Times New Roman" w:hAnsi="Arial" w:cs="Arial"/>
          <w:color w:val="000000"/>
          <w:sz w:val="20"/>
          <w:szCs w:val="20"/>
          <w:lang w:eastAsia="en-GB"/>
        </w:rPr>
      </w:pPr>
    </w:p>
    <w:p w14:paraId="63E5730D" w14:textId="37CBBB39" w:rsidR="0075458C" w:rsidRDefault="0075458C" w:rsidP="004F3211">
      <w:pPr>
        <w:pStyle w:val="Body"/>
        <w:rPr>
          <w:rFonts w:ascii="Arial" w:eastAsia="Times New Roman" w:hAnsi="Arial" w:cs="Arial"/>
          <w:color w:val="000000"/>
          <w:sz w:val="20"/>
          <w:szCs w:val="20"/>
          <w:lang w:eastAsia="en-GB"/>
        </w:rPr>
      </w:pPr>
    </w:p>
    <w:p w14:paraId="1DDA5E43" w14:textId="40BB0A55" w:rsidR="0075458C" w:rsidRDefault="0075458C" w:rsidP="004F3211">
      <w:pPr>
        <w:pStyle w:val="Body"/>
        <w:rPr>
          <w:rFonts w:ascii="Arial" w:eastAsia="Times New Roman" w:hAnsi="Arial" w:cs="Arial"/>
          <w:color w:val="000000"/>
          <w:sz w:val="20"/>
          <w:szCs w:val="20"/>
          <w:lang w:eastAsia="en-GB"/>
        </w:rPr>
      </w:pPr>
    </w:p>
    <w:p w14:paraId="628825C2" w14:textId="4C62D3E5" w:rsidR="0075458C" w:rsidRDefault="0075458C" w:rsidP="004F3211">
      <w:pPr>
        <w:pStyle w:val="Body"/>
        <w:rPr>
          <w:rFonts w:ascii="Arial" w:eastAsia="Times New Roman" w:hAnsi="Arial" w:cs="Arial"/>
          <w:color w:val="000000"/>
          <w:sz w:val="20"/>
          <w:szCs w:val="20"/>
          <w:lang w:eastAsia="en-GB"/>
        </w:rPr>
      </w:pPr>
    </w:p>
    <w:p w14:paraId="0667CC91" w14:textId="1E1FB6F5" w:rsidR="0075458C" w:rsidRDefault="0075458C" w:rsidP="004F3211">
      <w:pPr>
        <w:pStyle w:val="Body"/>
        <w:rPr>
          <w:rFonts w:ascii="Arial" w:eastAsia="Times New Roman" w:hAnsi="Arial" w:cs="Arial"/>
          <w:color w:val="000000"/>
          <w:sz w:val="20"/>
          <w:szCs w:val="20"/>
          <w:lang w:eastAsia="en-GB"/>
        </w:rPr>
      </w:pPr>
    </w:p>
    <w:p w14:paraId="41BA955E" w14:textId="5218E0E1" w:rsidR="0075458C" w:rsidRDefault="0075458C" w:rsidP="004F3211">
      <w:pPr>
        <w:pStyle w:val="Body"/>
        <w:rPr>
          <w:rFonts w:ascii="Arial" w:eastAsia="Times New Roman" w:hAnsi="Arial" w:cs="Arial"/>
          <w:color w:val="000000"/>
          <w:sz w:val="20"/>
          <w:szCs w:val="20"/>
          <w:lang w:eastAsia="en-GB"/>
        </w:rPr>
      </w:pPr>
    </w:p>
    <w:p w14:paraId="1F77EB96" w14:textId="2D638345" w:rsidR="0075458C" w:rsidRDefault="0075458C" w:rsidP="004F3211">
      <w:pPr>
        <w:pStyle w:val="Body"/>
        <w:rPr>
          <w:rFonts w:ascii="Arial" w:eastAsia="Times New Roman" w:hAnsi="Arial" w:cs="Arial"/>
          <w:color w:val="000000"/>
          <w:sz w:val="20"/>
          <w:szCs w:val="20"/>
          <w:lang w:eastAsia="en-GB"/>
        </w:rPr>
      </w:pPr>
    </w:p>
    <w:p w14:paraId="5DAFC701" w14:textId="7B6DA0B2" w:rsidR="0075458C" w:rsidRDefault="0075458C" w:rsidP="004F3211">
      <w:pPr>
        <w:pStyle w:val="Body"/>
        <w:rPr>
          <w:rFonts w:ascii="Arial" w:eastAsia="Times New Roman" w:hAnsi="Arial" w:cs="Arial"/>
          <w:color w:val="000000"/>
          <w:sz w:val="20"/>
          <w:szCs w:val="20"/>
          <w:lang w:eastAsia="en-GB"/>
        </w:rPr>
      </w:pPr>
    </w:p>
    <w:p w14:paraId="37BAC2AD" w14:textId="4D967A40" w:rsidR="0075458C" w:rsidRDefault="0075458C" w:rsidP="004F3211">
      <w:pPr>
        <w:pStyle w:val="Body"/>
        <w:rPr>
          <w:rFonts w:ascii="Arial" w:eastAsia="Times New Roman" w:hAnsi="Arial" w:cs="Arial"/>
          <w:color w:val="000000"/>
          <w:sz w:val="20"/>
          <w:szCs w:val="20"/>
          <w:lang w:eastAsia="en-GB"/>
        </w:rPr>
      </w:pPr>
    </w:p>
    <w:p w14:paraId="20DCC7F6" w14:textId="293C603B" w:rsidR="0075458C" w:rsidRDefault="0075458C" w:rsidP="004F3211">
      <w:pPr>
        <w:pStyle w:val="Body"/>
        <w:rPr>
          <w:rFonts w:ascii="Arial" w:eastAsia="Times New Roman" w:hAnsi="Arial" w:cs="Arial"/>
          <w:color w:val="000000"/>
          <w:sz w:val="20"/>
          <w:szCs w:val="20"/>
          <w:lang w:eastAsia="en-GB"/>
        </w:rPr>
      </w:pPr>
    </w:p>
    <w:p w14:paraId="0C448477" w14:textId="75BB2F4B" w:rsidR="0075458C" w:rsidRDefault="0075458C" w:rsidP="004F3211">
      <w:pPr>
        <w:pStyle w:val="Body"/>
        <w:rPr>
          <w:rFonts w:ascii="Arial" w:eastAsia="Times New Roman" w:hAnsi="Arial" w:cs="Arial"/>
          <w:color w:val="000000"/>
          <w:sz w:val="20"/>
          <w:szCs w:val="20"/>
          <w:lang w:eastAsia="en-GB"/>
        </w:rPr>
      </w:pPr>
    </w:p>
    <w:p w14:paraId="291236C0" w14:textId="39EC304C" w:rsidR="0075458C" w:rsidRDefault="0075458C" w:rsidP="004F3211">
      <w:pPr>
        <w:pStyle w:val="Body"/>
        <w:rPr>
          <w:rFonts w:ascii="Arial" w:eastAsia="Times New Roman" w:hAnsi="Arial" w:cs="Arial"/>
          <w:color w:val="000000"/>
          <w:sz w:val="20"/>
          <w:szCs w:val="20"/>
          <w:lang w:eastAsia="en-GB"/>
        </w:rPr>
      </w:pPr>
    </w:p>
    <w:p w14:paraId="3505B205" w14:textId="71C39336" w:rsidR="0075458C" w:rsidRDefault="0075458C" w:rsidP="004F3211">
      <w:pPr>
        <w:pStyle w:val="Body"/>
        <w:rPr>
          <w:rFonts w:ascii="Arial" w:eastAsia="Times New Roman" w:hAnsi="Arial" w:cs="Arial"/>
          <w:color w:val="000000"/>
          <w:sz w:val="20"/>
          <w:szCs w:val="20"/>
          <w:lang w:eastAsia="en-GB"/>
        </w:rPr>
      </w:pPr>
    </w:p>
    <w:p w14:paraId="76F38017" w14:textId="7B2CF917" w:rsidR="0075458C" w:rsidRDefault="0075458C" w:rsidP="004F3211">
      <w:pPr>
        <w:pStyle w:val="Body"/>
        <w:rPr>
          <w:rFonts w:ascii="Arial" w:eastAsia="Times New Roman" w:hAnsi="Arial" w:cs="Arial"/>
          <w:color w:val="000000"/>
          <w:sz w:val="20"/>
          <w:szCs w:val="20"/>
          <w:lang w:eastAsia="en-GB"/>
        </w:rPr>
      </w:pPr>
    </w:p>
    <w:p w14:paraId="075CED2E" w14:textId="72AACC61" w:rsidR="0075458C" w:rsidRDefault="0075458C" w:rsidP="004F3211">
      <w:pPr>
        <w:pStyle w:val="Body"/>
        <w:rPr>
          <w:rFonts w:ascii="Arial" w:eastAsia="Times New Roman" w:hAnsi="Arial" w:cs="Arial"/>
          <w:color w:val="000000"/>
          <w:sz w:val="20"/>
          <w:szCs w:val="20"/>
          <w:lang w:eastAsia="en-GB"/>
        </w:rPr>
      </w:pPr>
    </w:p>
    <w:p w14:paraId="1D6F9C87" w14:textId="424576AE" w:rsidR="0075458C" w:rsidRDefault="0075458C" w:rsidP="004F3211">
      <w:pPr>
        <w:pStyle w:val="Body"/>
        <w:rPr>
          <w:rFonts w:ascii="Arial" w:eastAsia="Times New Roman" w:hAnsi="Arial" w:cs="Arial"/>
          <w:color w:val="000000"/>
          <w:sz w:val="20"/>
          <w:szCs w:val="20"/>
          <w:lang w:eastAsia="en-GB"/>
        </w:rPr>
      </w:pPr>
    </w:p>
    <w:p w14:paraId="7DE6BA0A" w14:textId="25601CB3" w:rsidR="0075458C" w:rsidRDefault="0075458C" w:rsidP="004F3211">
      <w:pPr>
        <w:pStyle w:val="Body"/>
        <w:rPr>
          <w:rFonts w:ascii="Arial" w:eastAsia="Times New Roman" w:hAnsi="Arial" w:cs="Arial"/>
          <w:color w:val="000000"/>
          <w:sz w:val="20"/>
          <w:szCs w:val="20"/>
          <w:lang w:eastAsia="en-GB"/>
        </w:rPr>
      </w:pPr>
    </w:p>
    <w:p w14:paraId="7339C070" w14:textId="3B87C5D6" w:rsidR="0075458C" w:rsidRDefault="0075458C" w:rsidP="004F3211">
      <w:pPr>
        <w:pStyle w:val="Body"/>
        <w:rPr>
          <w:rFonts w:ascii="Arial" w:eastAsia="Times New Roman" w:hAnsi="Arial" w:cs="Arial"/>
          <w:color w:val="000000"/>
          <w:sz w:val="20"/>
          <w:szCs w:val="20"/>
          <w:lang w:eastAsia="en-GB"/>
        </w:rPr>
      </w:pPr>
    </w:p>
    <w:p w14:paraId="62BD6BA5" w14:textId="0EA544B0" w:rsidR="0075458C" w:rsidRDefault="0075458C" w:rsidP="004F3211">
      <w:pPr>
        <w:pStyle w:val="Body"/>
        <w:rPr>
          <w:rFonts w:ascii="Arial" w:eastAsia="Times New Roman" w:hAnsi="Arial" w:cs="Arial"/>
          <w:color w:val="000000"/>
          <w:sz w:val="20"/>
          <w:szCs w:val="20"/>
          <w:lang w:eastAsia="en-GB"/>
        </w:rPr>
      </w:pPr>
    </w:p>
    <w:p w14:paraId="7548D5F2" w14:textId="5096B802" w:rsidR="0075458C" w:rsidRDefault="0075458C" w:rsidP="004F3211">
      <w:pPr>
        <w:pStyle w:val="Body"/>
        <w:rPr>
          <w:rFonts w:ascii="Arial" w:eastAsia="Times New Roman" w:hAnsi="Arial" w:cs="Arial"/>
          <w:color w:val="000000"/>
          <w:sz w:val="20"/>
          <w:szCs w:val="20"/>
          <w:lang w:eastAsia="en-GB"/>
        </w:rPr>
      </w:pPr>
    </w:p>
    <w:p w14:paraId="411DF7D3" w14:textId="7F534A2E" w:rsidR="0075458C" w:rsidRDefault="0075458C" w:rsidP="004F3211">
      <w:pPr>
        <w:pStyle w:val="Body"/>
        <w:rPr>
          <w:rFonts w:ascii="Arial" w:eastAsia="Times New Roman" w:hAnsi="Arial" w:cs="Arial"/>
          <w:color w:val="000000"/>
          <w:sz w:val="20"/>
          <w:szCs w:val="20"/>
          <w:lang w:eastAsia="en-GB"/>
        </w:rPr>
      </w:pPr>
    </w:p>
    <w:p w14:paraId="3951C2DE" w14:textId="7F386D1C" w:rsidR="0075458C" w:rsidRDefault="0075458C" w:rsidP="004F3211">
      <w:pPr>
        <w:pStyle w:val="Body"/>
        <w:rPr>
          <w:rFonts w:ascii="Arial" w:eastAsia="Times New Roman" w:hAnsi="Arial" w:cs="Arial"/>
          <w:color w:val="000000"/>
          <w:sz w:val="20"/>
          <w:szCs w:val="20"/>
          <w:lang w:eastAsia="en-GB"/>
        </w:rPr>
      </w:pPr>
    </w:p>
    <w:p w14:paraId="32BEBC17" w14:textId="5060B500" w:rsidR="0075458C" w:rsidRDefault="0075458C" w:rsidP="004F3211">
      <w:pPr>
        <w:pStyle w:val="Body"/>
        <w:rPr>
          <w:rFonts w:ascii="Arial" w:eastAsia="Times New Roman" w:hAnsi="Arial" w:cs="Arial"/>
          <w:color w:val="000000"/>
          <w:sz w:val="20"/>
          <w:szCs w:val="20"/>
          <w:lang w:eastAsia="en-GB"/>
        </w:rPr>
      </w:pPr>
    </w:p>
    <w:p w14:paraId="290CA901" w14:textId="1EF07020" w:rsidR="0075458C" w:rsidRDefault="0075458C" w:rsidP="004F3211">
      <w:pPr>
        <w:pStyle w:val="Body"/>
        <w:rPr>
          <w:rFonts w:ascii="Arial" w:eastAsia="Times New Roman" w:hAnsi="Arial" w:cs="Arial"/>
          <w:color w:val="000000"/>
          <w:sz w:val="20"/>
          <w:szCs w:val="20"/>
          <w:lang w:eastAsia="en-GB"/>
        </w:rPr>
      </w:pPr>
    </w:p>
    <w:p w14:paraId="090A39F9" w14:textId="1F44E0F2" w:rsidR="0075458C" w:rsidRDefault="0075458C" w:rsidP="004F3211">
      <w:pPr>
        <w:pStyle w:val="Body"/>
        <w:rPr>
          <w:rFonts w:ascii="Arial" w:eastAsia="Times New Roman" w:hAnsi="Arial" w:cs="Arial"/>
          <w:color w:val="000000"/>
          <w:sz w:val="20"/>
          <w:szCs w:val="20"/>
          <w:lang w:eastAsia="en-GB"/>
        </w:rPr>
      </w:pPr>
    </w:p>
    <w:p w14:paraId="307663AE" w14:textId="111271CF" w:rsidR="0075458C" w:rsidRDefault="0075458C" w:rsidP="004F3211">
      <w:pPr>
        <w:pStyle w:val="Body"/>
        <w:rPr>
          <w:rFonts w:ascii="Arial" w:eastAsia="Times New Roman" w:hAnsi="Arial" w:cs="Arial"/>
          <w:color w:val="000000"/>
          <w:sz w:val="20"/>
          <w:szCs w:val="20"/>
          <w:lang w:eastAsia="en-GB"/>
        </w:rPr>
      </w:pPr>
    </w:p>
    <w:p w14:paraId="0BA4DBDB" w14:textId="24A7FC00" w:rsidR="0075458C" w:rsidRDefault="0075458C" w:rsidP="004F3211">
      <w:pPr>
        <w:pStyle w:val="Body"/>
        <w:rPr>
          <w:rFonts w:ascii="Arial" w:eastAsia="Times New Roman" w:hAnsi="Arial" w:cs="Arial"/>
          <w:color w:val="000000"/>
          <w:sz w:val="20"/>
          <w:szCs w:val="20"/>
          <w:lang w:eastAsia="en-GB"/>
        </w:rPr>
      </w:pPr>
    </w:p>
    <w:p w14:paraId="5B7B5128" w14:textId="7D14B8D5" w:rsidR="0075458C" w:rsidRDefault="0075458C" w:rsidP="004F3211">
      <w:pPr>
        <w:pStyle w:val="Body"/>
        <w:rPr>
          <w:rFonts w:ascii="Arial" w:eastAsia="Times New Roman" w:hAnsi="Arial" w:cs="Arial"/>
          <w:color w:val="000000"/>
          <w:sz w:val="20"/>
          <w:szCs w:val="20"/>
          <w:lang w:eastAsia="en-GB"/>
        </w:rPr>
      </w:pPr>
    </w:p>
    <w:p w14:paraId="1F03C262" w14:textId="4B5CDC4E" w:rsidR="0075458C" w:rsidRDefault="0075458C" w:rsidP="004F3211">
      <w:pPr>
        <w:pStyle w:val="Body"/>
        <w:rPr>
          <w:rFonts w:ascii="Arial" w:eastAsia="Times New Roman" w:hAnsi="Arial" w:cs="Arial"/>
          <w:color w:val="000000"/>
          <w:sz w:val="20"/>
          <w:szCs w:val="20"/>
          <w:lang w:eastAsia="en-GB"/>
        </w:rPr>
      </w:pPr>
    </w:p>
    <w:p w14:paraId="447C8862" w14:textId="0D75D3C1" w:rsidR="0075458C" w:rsidRDefault="0075458C" w:rsidP="004F3211">
      <w:pPr>
        <w:pStyle w:val="Body"/>
        <w:rPr>
          <w:rFonts w:ascii="Arial" w:eastAsia="Times New Roman" w:hAnsi="Arial" w:cs="Arial"/>
          <w:color w:val="000000"/>
          <w:sz w:val="20"/>
          <w:szCs w:val="20"/>
          <w:lang w:eastAsia="en-GB"/>
        </w:rPr>
      </w:pPr>
    </w:p>
    <w:p w14:paraId="7C495319" w14:textId="77777777" w:rsidR="0075458C" w:rsidRPr="004F3211" w:rsidRDefault="0075458C" w:rsidP="004F3211">
      <w:pPr>
        <w:pStyle w:val="Body"/>
        <w:rPr>
          <w:rFonts w:ascii="Arial" w:eastAsia="Times New Roman" w:hAnsi="Arial" w:cs="Arial"/>
          <w:color w:val="000000"/>
          <w:sz w:val="20"/>
          <w:szCs w:val="20"/>
          <w:lang w:eastAsia="en-GB"/>
        </w:rPr>
      </w:pPr>
    </w:p>
    <w:p w14:paraId="589D5988" w14:textId="57AA8567" w:rsidR="00432A6C" w:rsidRDefault="00432A6C" w:rsidP="00432A6C">
      <w:pPr>
        <w:pStyle w:val="Heading1"/>
      </w:pPr>
      <w:bookmarkStart w:id="63" w:name="_Toc92974182"/>
      <w:r>
        <w:lastRenderedPageBreak/>
        <w:t>Gweithlu Seicoleg GIG Cymru</w:t>
      </w:r>
      <w:bookmarkEnd w:id="63"/>
      <w:r>
        <w:t xml:space="preserve"> </w:t>
      </w:r>
    </w:p>
    <w:p w14:paraId="354FF659" w14:textId="1A8AEEC0" w:rsidR="00432A6C" w:rsidRDefault="00595FFC" w:rsidP="00DD5E0E">
      <w:pPr>
        <w:pStyle w:val="Heading2"/>
        <w:ind w:left="426" w:hanging="426"/>
      </w:pPr>
      <w:bookmarkStart w:id="64" w:name="_Toc92974183"/>
      <w:r>
        <w:t>Newid Canrannol yn y Gweithlu Seicoleg</w:t>
      </w:r>
      <w:bookmarkEnd w:id="64"/>
    </w:p>
    <w:p w14:paraId="22BE53D0" w14:textId="6F1B52B9" w:rsidR="00A247C3" w:rsidRDefault="00A247C3" w:rsidP="00A247C3">
      <w:pPr>
        <w:rPr>
          <w:sz w:val="28"/>
          <w:szCs w:val="28"/>
        </w:rPr>
      </w:pPr>
      <w:r>
        <w:rPr>
          <w:sz w:val="28"/>
        </w:rPr>
        <w:t xml:space="preserve">Mae’r data a ddefnyddir ar gyfer dadansoddi’r gweithlu Seicoleg yn cynrychioli gweithlu GIG Cymru yn ei gyfanrwydd.  Gan ddefnyddio data o Warws Data’r Cofnod Staff Electronig, nid ydym yn gallu nodi’r gweithlu sy’n gweithio o fewn Gwasanaethau Iechyd Meddwl yn unig. </w:t>
      </w:r>
    </w:p>
    <w:p w14:paraId="769B621E" w14:textId="421019ED" w:rsidR="00923C84" w:rsidRDefault="00923C84" w:rsidP="00A247C3">
      <w:pPr>
        <w:rPr>
          <w:sz w:val="28"/>
          <w:szCs w:val="28"/>
        </w:rPr>
      </w:pPr>
    </w:p>
    <w:p w14:paraId="532B77CD" w14:textId="4AE4EF45" w:rsidR="00D55999" w:rsidRPr="00AC271A" w:rsidRDefault="00D55999" w:rsidP="00D55999">
      <w:pPr>
        <w:pStyle w:val="Body"/>
      </w:pPr>
      <w:r>
        <w:t>Mae’r graff canlynol yn dangos y newid canrannol rhwng y cyfnodau yng ngweithlu Seicoleg GIG Cymru, rhwng mis Mawrth 2015 a mis Mawrth 2021.</w:t>
      </w:r>
    </w:p>
    <w:p w14:paraId="7EBF6AD7" w14:textId="049A2DD5" w:rsidR="00923C84" w:rsidRPr="006C2E86" w:rsidRDefault="00923C84" w:rsidP="00A247C3">
      <w:pPr>
        <w:rPr>
          <w:sz w:val="28"/>
          <w:szCs w:val="28"/>
        </w:rPr>
      </w:pPr>
    </w:p>
    <w:p w14:paraId="29DCFB14" w14:textId="1B20997E" w:rsidR="00913F06" w:rsidRPr="00913F06" w:rsidRDefault="00913F06" w:rsidP="00A247C3">
      <w:pPr>
        <w:rPr>
          <w:b/>
          <w:bCs/>
          <w:sz w:val="28"/>
          <w:szCs w:val="28"/>
        </w:rPr>
      </w:pPr>
      <w:r>
        <w:rPr>
          <w:sz w:val="28"/>
        </w:rPr>
        <w:t>Graff 3</w:t>
      </w:r>
      <w:r w:rsidR="0075458C">
        <w:rPr>
          <w:sz w:val="28"/>
        </w:rPr>
        <w:t>1</w:t>
      </w:r>
      <w:r>
        <w:rPr>
          <w:sz w:val="28"/>
        </w:rPr>
        <w:t xml:space="preserve"> </w:t>
      </w:r>
      <w:r>
        <w:rPr>
          <w:b/>
          <w:sz w:val="28"/>
        </w:rPr>
        <w:t>Staff FTE a gontractiwyd o Fis Mawrth 15 – Mis Mawrth 21 – Gweithlu Seicoleg</w:t>
      </w:r>
    </w:p>
    <w:p w14:paraId="3A2C601F" w14:textId="3BD9EFE4" w:rsidR="00D37B2E" w:rsidRDefault="00443C8F" w:rsidP="00D37B2E">
      <w:pPr>
        <w:pStyle w:val="Body"/>
        <w:rPr>
          <w:color w:val="C00000"/>
        </w:rPr>
      </w:pPr>
      <w:r>
        <w:rPr>
          <w:noProof/>
          <w:color w:val="C00000"/>
          <w:lang w:eastAsia="cy-GB"/>
        </w:rPr>
        <w:drawing>
          <wp:inline distT="0" distB="0" distL="0" distR="0" wp14:anchorId="724838BB" wp14:editId="222335F6">
            <wp:extent cx="5793105" cy="290369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26939" cy="2920652"/>
                    </a:xfrm>
                    <a:prstGeom prst="rect">
                      <a:avLst/>
                    </a:prstGeom>
                    <a:noFill/>
                  </pic:spPr>
                </pic:pic>
              </a:graphicData>
            </a:graphic>
          </wp:inline>
        </w:drawing>
      </w:r>
    </w:p>
    <w:p w14:paraId="7D5A6684" w14:textId="77777777" w:rsidR="004B6DFE" w:rsidRPr="005C2A4B" w:rsidRDefault="004B6DFE" w:rsidP="004B6DFE">
      <w:pPr>
        <w:pStyle w:val="Body"/>
        <w:rPr>
          <w:b/>
          <w:bCs/>
          <w:i/>
          <w:iCs/>
          <w:sz w:val="24"/>
          <w:szCs w:val="24"/>
        </w:rPr>
      </w:pPr>
      <w:r>
        <w:rPr>
          <w:b/>
          <w:i/>
          <w:sz w:val="24"/>
        </w:rPr>
        <w:t>Ffynhonnell y data: ESR DW</w:t>
      </w:r>
    </w:p>
    <w:p w14:paraId="463BB0FC" w14:textId="738F46E3" w:rsidR="008F3DC4" w:rsidRDefault="008F3DC4" w:rsidP="00D37B2E">
      <w:pPr>
        <w:pStyle w:val="Body"/>
        <w:rPr>
          <w:color w:val="C00000"/>
        </w:rPr>
      </w:pPr>
    </w:p>
    <w:p w14:paraId="5A9F6986" w14:textId="7998B246" w:rsidR="004B6DFE" w:rsidRPr="001A23B2" w:rsidRDefault="001A23B2" w:rsidP="00D37B2E">
      <w:pPr>
        <w:pStyle w:val="Body"/>
        <w:rPr>
          <w:color w:val="000000" w:themeColor="text1"/>
        </w:rPr>
      </w:pPr>
      <w:r>
        <w:rPr>
          <w:color w:val="000000" w:themeColor="text1"/>
        </w:rPr>
        <w:t>Rhwng mis Mawrth 2015 a mis Mawrth 2021 cynyddodd y gweithlu Seicoleg o 404 FTE sy’n cyfateb i gynnydd o 73%. (Edrychwch ar Atodiad 5.1)</w:t>
      </w:r>
    </w:p>
    <w:p w14:paraId="04944C69" w14:textId="35F8D936" w:rsidR="008F3DC4" w:rsidRDefault="008F3DC4" w:rsidP="00D37B2E">
      <w:pPr>
        <w:pStyle w:val="Body"/>
        <w:rPr>
          <w:color w:val="C00000"/>
        </w:rPr>
      </w:pPr>
    </w:p>
    <w:p w14:paraId="0D23C4C4" w14:textId="77777777" w:rsidR="00A77D8C" w:rsidRDefault="00A77D8C" w:rsidP="00D37B2E">
      <w:pPr>
        <w:pStyle w:val="Body"/>
        <w:rPr>
          <w:color w:val="000000" w:themeColor="text1"/>
          <w:highlight w:val="yellow"/>
        </w:rPr>
      </w:pPr>
      <w:r>
        <w:rPr>
          <w:color w:val="000000" w:themeColor="text1"/>
          <w:highlight w:val="yellow"/>
        </w:rPr>
        <w:br/>
      </w:r>
    </w:p>
    <w:p w14:paraId="2CDBB346" w14:textId="77777777" w:rsidR="00A77D8C" w:rsidRDefault="00A77D8C">
      <w:pPr>
        <w:spacing w:after="160" w:line="259" w:lineRule="auto"/>
        <w:rPr>
          <w:rFonts w:ascii="Calibri" w:eastAsia="Calibri" w:hAnsi="Calibri" w:cs="Times New Roman"/>
          <w:color w:val="000000" w:themeColor="text1"/>
          <w:sz w:val="28"/>
          <w:szCs w:val="28"/>
          <w:highlight w:val="yellow"/>
        </w:rPr>
      </w:pPr>
      <w:r>
        <w:br w:type="page"/>
      </w:r>
    </w:p>
    <w:p w14:paraId="26B1B17A" w14:textId="201148BD" w:rsidR="00DF7B76" w:rsidRDefault="00DF7B76" w:rsidP="00D37B2E">
      <w:pPr>
        <w:pStyle w:val="Body"/>
        <w:rPr>
          <w:color w:val="000000" w:themeColor="text1"/>
        </w:rPr>
      </w:pPr>
      <w:r>
        <w:rPr>
          <w:color w:val="000000" w:themeColor="text1"/>
        </w:rPr>
        <w:lastRenderedPageBreak/>
        <w:t>Mae’r graff canlynol yn dangos y newid canrannol yn y staff FTE ar gyfer y gweithlu Seicoleg, rhwng 2015 a mis Mawrth 2021.</w:t>
      </w:r>
    </w:p>
    <w:p w14:paraId="5E2B9C64" w14:textId="5D5B0F70" w:rsidR="00A77D8C" w:rsidRPr="00E9537D" w:rsidRDefault="00A77D8C" w:rsidP="00D37B2E">
      <w:pPr>
        <w:pStyle w:val="Body"/>
        <w:rPr>
          <w:color w:val="000000" w:themeColor="text1"/>
          <w:sz w:val="20"/>
          <w:szCs w:val="20"/>
          <w:lang w:val="en-GB"/>
        </w:rPr>
      </w:pPr>
    </w:p>
    <w:p w14:paraId="096C2C88" w14:textId="4A0656D8" w:rsidR="003953BE" w:rsidRPr="003953BE" w:rsidRDefault="003953BE" w:rsidP="00D37B2E">
      <w:pPr>
        <w:pStyle w:val="Body"/>
        <w:rPr>
          <w:b/>
          <w:bCs/>
          <w:color w:val="000000" w:themeColor="text1"/>
        </w:rPr>
      </w:pPr>
      <w:r>
        <w:rPr>
          <w:color w:val="000000" w:themeColor="text1"/>
        </w:rPr>
        <w:t>Graff 3</w:t>
      </w:r>
      <w:r w:rsidR="0075458C">
        <w:rPr>
          <w:color w:val="000000" w:themeColor="text1"/>
        </w:rPr>
        <w:t>2</w:t>
      </w:r>
      <w:r>
        <w:rPr>
          <w:color w:val="000000" w:themeColor="text1"/>
        </w:rPr>
        <w:t xml:space="preserve"> </w:t>
      </w:r>
      <w:r>
        <w:rPr>
          <w:b/>
          <w:color w:val="000000" w:themeColor="text1"/>
        </w:rPr>
        <w:t>Newid canrannol mewn FTE o fis Mawrth 15 i fis Mawrth 21 – Gweithlu Seicoleg</w:t>
      </w:r>
    </w:p>
    <w:p w14:paraId="53706099" w14:textId="5CF25736" w:rsidR="00D37B2E" w:rsidRDefault="0021184A" w:rsidP="00D37B2E">
      <w:pPr>
        <w:pStyle w:val="Body"/>
        <w:rPr>
          <w:color w:val="C00000"/>
        </w:rPr>
      </w:pPr>
      <w:r>
        <w:rPr>
          <w:noProof/>
          <w:color w:val="C00000"/>
          <w:lang w:eastAsia="cy-GB"/>
        </w:rPr>
        <w:drawing>
          <wp:inline distT="0" distB="0" distL="0" distR="0" wp14:anchorId="7D7DBBE9" wp14:editId="210BCE34">
            <wp:extent cx="5595773" cy="2800350"/>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02680" cy="2803807"/>
                    </a:xfrm>
                    <a:prstGeom prst="rect">
                      <a:avLst/>
                    </a:prstGeom>
                    <a:noFill/>
                  </pic:spPr>
                </pic:pic>
              </a:graphicData>
            </a:graphic>
          </wp:inline>
        </w:drawing>
      </w:r>
    </w:p>
    <w:p w14:paraId="6403EADE" w14:textId="30F4C43B" w:rsidR="004B6DFE" w:rsidRDefault="004B6DFE" w:rsidP="004B6DFE">
      <w:pPr>
        <w:pStyle w:val="Body"/>
        <w:rPr>
          <w:b/>
          <w:bCs/>
          <w:i/>
          <w:iCs/>
          <w:sz w:val="24"/>
          <w:szCs w:val="24"/>
        </w:rPr>
      </w:pPr>
      <w:r>
        <w:rPr>
          <w:b/>
          <w:i/>
          <w:sz w:val="24"/>
        </w:rPr>
        <w:t>Ffynhonnell y data: ESR DW</w:t>
      </w:r>
    </w:p>
    <w:p w14:paraId="3918E4F9" w14:textId="0B15009F" w:rsidR="00257F4E" w:rsidRPr="00E9537D" w:rsidRDefault="00257F4E" w:rsidP="004B6DFE">
      <w:pPr>
        <w:pStyle w:val="Body"/>
        <w:rPr>
          <w:b/>
          <w:bCs/>
          <w:i/>
          <w:iCs/>
          <w:sz w:val="20"/>
          <w:szCs w:val="20"/>
          <w:lang w:val="en-GB"/>
        </w:rPr>
      </w:pPr>
    </w:p>
    <w:p w14:paraId="3FC59746" w14:textId="6C165C5E" w:rsidR="00257F4E" w:rsidRPr="00A522F9" w:rsidRDefault="00A522F9" w:rsidP="004B6DFE">
      <w:pPr>
        <w:pStyle w:val="Body"/>
      </w:pPr>
      <w:r>
        <w:t>Ar wahân i’r cyfnod ym mis Medi 2017 pan fu gostyngiad o 1% yn y gweithlu, mae pob cyfnod arall hyd at fis Mawrth 2021 yn dangos twf yn y gweithlu Seicoleg o’i gymharu â mis Mawrth 2015.</w:t>
      </w:r>
    </w:p>
    <w:p w14:paraId="73FD71A0" w14:textId="77777777" w:rsidR="00655699" w:rsidRPr="00E9537D" w:rsidRDefault="00655699" w:rsidP="00D37B2E">
      <w:pPr>
        <w:pStyle w:val="Body"/>
        <w:rPr>
          <w:sz w:val="20"/>
          <w:szCs w:val="20"/>
        </w:rPr>
      </w:pPr>
    </w:p>
    <w:p w14:paraId="6ED8D83F" w14:textId="5808A6E8" w:rsidR="00655699" w:rsidRPr="001A6497" w:rsidRDefault="001A6497" w:rsidP="001A6497">
      <w:pPr>
        <w:pStyle w:val="Heading2"/>
        <w:ind w:left="426" w:hanging="426"/>
      </w:pPr>
      <w:bookmarkStart w:id="65" w:name="_Toc92974184"/>
      <w:r>
        <w:t>Proffil Band Oedran y Gweithlu Seicoleg</w:t>
      </w:r>
      <w:bookmarkEnd w:id="65"/>
    </w:p>
    <w:p w14:paraId="5EF7E886" w14:textId="24EF01A9" w:rsidR="0021184A" w:rsidRPr="0021184A" w:rsidRDefault="0021184A" w:rsidP="0021184A">
      <w:pPr>
        <w:rPr>
          <w:b/>
          <w:bCs/>
          <w:sz w:val="28"/>
          <w:szCs w:val="24"/>
        </w:rPr>
      </w:pPr>
      <w:r>
        <w:rPr>
          <w:sz w:val="28"/>
        </w:rPr>
        <w:t>Graff 3</w:t>
      </w:r>
      <w:r w:rsidR="0075458C">
        <w:rPr>
          <w:sz w:val="28"/>
        </w:rPr>
        <w:t>3</w:t>
      </w:r>
      <w:r>
        <w:rPr>
          <w:sz w:val="28"/>
        </w:rPr>
        <w:t xml:space="preserve"> </w:t>
      </w:r>
      <w:r>
        <w:rPr>
          <w:b/>
          <w:sz w:val="28"/>
        </w:rPr>
        <w:t>Proffil Oedran y Gweithlu Seicoleg – Mis Mawrth 15 a Mis Mawrth 21</w:t>
      </w:r>
    </w:p>
    <w:p w14:paraId="0E18D025" w14:textId="10B527BF" w:rsidR="00655699" w:rsidRDefault="00C41EDB" w:rsidP="00D37B2E">
      <w:pPr>
        <w:pStyle w:val="Body"/>
      </w:pPr>
      <w:r>
        <w:rPr>
          <w:noProof/>
          <w:lang w:eastAsia="cy-GB"/>
        </w:rPr>
        <w:drawing>
          <wp:inline distT="0" distB="0" distL="0" distR="0" wp14:anchorId="4E191213" wp14:editId="4BEE5163">
            <wp:extent cx="5633840" cy="2819400"/>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58198" cy="2831589"/>
                    </a:xfrm>
                    <a:prstGeom prst="rect">
                      <a:avLst/>
                    </a:prstGeom>
                    <a:noFill/>
                  </pic:spPr>
                </pic:pic>
              </a:graphicData>
            </a:graphic>
          </wp:inline>
        </w:drawing>
      </w:r>
    </w:p>
    <w:p w14:paraId="13425A4F" w14:textId="77777777" w:rsidR="004B6DFE" w:rsidRPr="005C2A4B" w:rsidRDefault="004B6DFE" w:rsidP="004B6DFE">
      <w:pPr>
        <w:pStyle w:val="Body"/>
        <w:rPr>
          <w:b/>
          <w:bCs/>
          <w:i/>
          <w:iCs/>
          <w:sz w:val="24"/>
          <w:szCs w:val="24"/>
        </w:rPr>
      </w:pPr>
      <w:r>
        <w:rPr>
          <w:b/>
          <w:i/>
          <w:sz w:val="24"/>
        </w:rPr>
        <w:t>Ffynhonnell y data: ESR DW</w:t>
      </w:r>
    </w:p>
    <w:p w14:paraId="387785E6" w14:textId="77777777" w:rsidR="00655699" w:rsidRPr="00E9537D" w:rsidRDefault="00655699" w:rsidP="00D37B2E">
      <w:pPr>
        <w:pStyle w:val="Body"/>
        <w:rPr>
          <w:sz w:val="20"/>
          <w:szCs w:val="20"/>
        </w:rPr>
      </w:pPr>
    </w:p>
    <w:p w14:paraId="2D07D92D" w14:textId="6C2760E4" w:rsidR="00E17CFF" w:rsidRPr="003953BE" w:rsidRDefault="00900427" w:rsidP="003953BE">
      <w:pPr>
        <w:pStyle w:val="Body"/>
        <w:rPr>
          <w:color w:val="000000" w:themeColor="text1"/>
        </w:rPr>
      </w:pPr>
      <w:r>
        <w:rPr>
          <w:color w:val="000000" w:themeColor="text1"/>
        </w:rPr>
        <w:t>Fel canran o gyfanswm y gweithlu, mae cynnydd bychan yn y staff hynny ym mandiau oedran 34 ac is rhwng 2015 a 2021, 31% a 33.5% yn y drefn honno. Mae gostyngiad bach iawn hefyd yn nifer y staff 50 oed a hŷn, 29% ar gyfer 2015 a 27% ar gyfer 2021.</w:t>
      </w:r>
    </w:p>
    <w:p w14:paraId="496BD7F9" w14:textId="77777777" w:rsidR="00FF28D3" w:rsidRDefault="00FF28D3">
      <w:pPr>
        <w:spacing w:after="160" w:line="259" w:lineRule="auto"/>
        <w:rPr>
          <w:rFonts w:eastAsiaTheme="majorEastAsia" w:cstheme="majorBidi"/>
          <w:b/>
          <w:sz w:val="32"/>
          <w:szCs w:val="32"/>
        </w:rPr>
      </w:pPr>
      <w:r>
        <w:br w:type="page"/>
      </w:r>
    </w:p>
    <w:p w14:paraId="2C67A9EB" w14:textId="113589F0" w:rsidR="00DA1590" w:rsidRPr="0075458C" w:rsidRDefault="00C5785D" w:rsidP="005C475C">
      <w:pPr>
        <w:pStyle w:val="Heading1"/>
      </w:pPr>
      <w:bookmarkStart w:id="66" w:name="_Toc92974185"/>
      <w:r>
        <w:lastRenderedPageBreak/>
        <w:t>Gweithlu Iechyd Meddwl Proffesiynol Perthynol i Iechyd</w:t>
      </w:r>
    </w:p>
    <w:p w14:paraId="32C96737" w14:textId="3989AFA4" w:rsidR="00DA1590" w:rsidRDefault="00C5785D" w:rsidP="00DA1590">
      <w:pPr>
        <w:rPr>
          <w:rFonts w:ascii="Arial" w:hAnsi="Arial" w:cs="Arial"/>
          <w:sz w:val="28"/>
          <w:szCs w:val="28"/>
          <w:highlight w:val="yellow"/>
        </w:rPr>
      </w:pPr>
      <w:r w:rsidRPr="00C5785D">
        <w:rPr>
          <w:rFonts w:ascii="Arial" w:hAnsi="Arial" w:cs="Arial"/>
          <w:sz w:val="28"/>
          <w:szCs w:val="28"/>
        </w:rPr>
        <w:t>Nid yw'r system ESR yn nodi'r staff hynny sy'n gweithio'n benodol o fewn y Gwasanaethau Iechyd Meddwl na'r staff hynny a weithiodd gyfran o'u hamser o fewn y gwasanaeth hwn. Mae'r wybodaeth yn yr adrannau isod wedi'i darparu gan y cyrff proffesiynol. Nid oeddem yn gallu tynnu data o'r holl gyflwyniadau.</w:t>
      </w:r>
    </w:p>
    <w:p w14:paraId="7223F879" w14:textId="69002840" w:rsidR="00C5785D" w:rsidRDefault="00C5785D" w:rsidP="00DA1590">
      <w:pPr>
        <w:rPr>
          <w:rFonts w:ascii="Arial" w:hAnsi="Arial" w:cs="Arial"/>
          <w:sz w:val="28"/>
          <w:szCs w:val="28"/>
          <w:highlight w:val="yellow"/>
        </w:rPr>
      </w:pPr>
    </w:p>
    <w:p w14:paraId="12BA0694" w14:textId="0EC7253D" w:rsidR="00C5785D" w:rsidRDefault="00C5785D" w:rsidP="00C5785D">
      <w:pPr>
        <w:rPr>
          <w:rFonts w:ascii="Arial" w:hAnsi="Arial" w:cs="Arial"/>
          <w:b/>
          <w:bCs/>
          <w:sz w:val="28"/>
          <w:szCs w:val="28"/>
        </w:rPr>
      </w:pPr>
      <w:r w:rsidRPr="00C5785D">
        <w:rPr>
          <w:rFonts w:ascii="Arial" w:hAnsi="Arial" w:cs="Arial"/>
          <w:b/>
          <w:bCs/>
          <w:sz w:val="28"/>
          <w:szCs w:val="28"/>
        </w:rPr>
        <w:t>7.1</w:t>
      </w:r>
      <w:r>
        <w:rPr>
          <w:rFonts w:ascii="Arial" w:hAnsi="Arial" w:cs="Arial"/>
          <w:b/>
          <w:bCs/>
          <w:sz w:val="28"/>
          <w:szCs w:val="28"/>
        </w:rPr>
        <w:tab/>
      </w:r>
      <w:r w:rsidRPr="00C5785D">
        <w:rPr>
          <w:rFonts w:ascii="Arial" w:hAnsi="Arial" w:cs="Arial"/>
          <w:b/>
          <w:bCs/>
          <w:sz w:val="28"/>
          <w:szCs w:val="28"/>
        </w:rPr>
        <w:t xml:space="preserve"> Gweithlu Iechyd Meddwl Fferylliaeth</w:t>
      </w:r>
    </w:p>
    <w:p w14:paraId="6939390B" w14:textId="77777777" w:rsidR="00C5785D" w:rsidRPr="00C5785D" w:rsidRDefault="00C5785D" w:rsidP="00C5785D">
      <w:pPr>
        <w:rPr>
          <w:rFonts w:ascii="Arial" w:hAnsi="Arial" w:cs="Arial"/>
          <w:b/>
          <w:bCs/>
          <w:sz w:val="28"/>
          <w:szCs w:val="28"/>
        </w:rPr>
      </w:pPr>
    </w:p>
    <w:p w14:paraId="4615077A" w14:textId="534E5368" w:rsidR="00C5785D" w:rsidRDefault="00C5785D" w:rsidP="00C5785D">
      <w:pPr>
        <w:rPr>
          <w:rFonts w:ascii="Arial" w:hAnsi="Arial" w:cs="Arial"/>
          <w:sz w:val="28"/>
          <w:szCs w:val="28"/>
        </w:rPr>
      </w:pPr>
      <w:r w:rsidRPr="00C5785D">
        <w:rPr>
          <w:rFonts w:ascii="Arial" w:hAnsi="Arial" w:cs="Arial"/>
          <w:sz w:val="28"/>
          <w:szCs w:val="28"/>
        </w:rPr>
        <w:t xml:space="preserve">Nid oes digon o rolau proffesiynol fferyllol ym maes iechyd meddwl. Mae gan Gymru &gt;2500 o fferyllwyr (600 o </w:t>
      </w:r>
      <w:proofErr w:type="spellStart"/>
      <w:r w:rsidRPr="00C5785D">
        <w:rPr>
          <w:rFonts w:ascii="Arial" w:hAnsi="Arial" w:cs="Arial"/>
          <w:sz w:val="28"/>
          <w:szCs w:val="28"/>
        </w:rPr>
        <w:t>bresgripsiynwyr</w:t>
      </w:r>
      <w:proofErr w:type="spellEnd"/>
      <w:r w:rsidRPr="00C5785D">
        <w:rPr>
          <w:rFonts w:ascii="Arial" w:hAnsi="Arial" w:cs="Arial"/>
          <w:sz w:val="28"/>
          <w:szCs w:val="28"/>
        </w:rPr>
        <w:t xml:space="preserve">) a 1600 o dechnegwyr fferyllol ond dim ond 63 sy'n arbenigol ym maes iechyd meddwl gyda dim ond 17 o </w:t>
      </w:r>
      <w:proofErr w:type="spellStart"/>
      <w:r w:rsidRPr="00C5785D">
        <w:rPr>
          <w:rFonts w:ascii="Arial" w:hAnsi="Arial" w:cs="Arial"/>
          <w:sz w:val="28"/>
          <w:szCs w:val="28"/>
        </w:rPr>
        <w:t>bresgripsiynwyr</w:t>
      </w:r>
      <w:proofErr w:type="spellEnd"/>
      <w:r w:rsidRPr="00C5785D">
        <w:rPr>
          <w:rFonts w:ascii="Arial" w:hAnsi="Arial" w:cs="Arial"/>
          <w:sz w:val="28"/>
          <w:szCs w:val="28"/>
        </w:rPr>
        <w:t xml:space="preserve">. Dim ond 1.4 fferyllydd cyfwerth ag amser llawn sydd gan Iechyd Meddwl Plant a Phobl Ifanc ledled Cymru.  </w:t>
      </w:r>
    </w:p>
    <w:p w14:paraId="7EE292A5" w14:textId="5520CA49" w:rsidR="00C5785D" w:rsidRDefault="00C5785D" w:rsidP="00C5785D">
      <w:pPr>
        <w:rPr>
          <w:rFonts w:ascii="Arial" w:hAnsi="Arial" w:cs="Arial"/>
          <w:sz w:val="28"/>
          <w:szCs w:val="28"/>
        </w:rPr>
      </w:pPr>
    </w:p>
    <w:p w14:paraId="65FD4695" w14:textId="5D61DF7A" w:rsidR="00C5785D" w:rsidRPr="00C5785D" w:rsidRDefault="00C5785D" w:rsidP="00C5785D">
      <w:pPr>
        <w:rPr>
          <w:rFonts w:ascii="Arial" w:hAnsi="Arial" w:cs="Arial"/>
          <w:b/>
          <w:bCs/>
          <w:sz w:val="28"/>
          <w:szCs w:val="28"/>
        </w:rPr>
      </w:pPr>
      <w:r>
        <w:rPr>
          <w:rFonts w:ascii="Arial" w:hAnsi="Arial" w:cs="Arial"/>
          <w:b/>
          <w:bCs/>
          <w:sz w:val="28"/>
          <w:szCs w:val="28"/>
        </w:rPr>
        <w:t xml:space="preserve">7.2 </w:t>
      </w:r>
      <w:r w:rsidRPr="00C5785D">
        <w:rPr>
          <w:rFonts w:ascii="Arial" w:hAnsi="Arial" w:cs="Arial"/>
          <w:b/>
          <w:bCs/>
          <w:sz w:val="28"/>
          <w:szCs w:val="28"/>
        </w:rPr>
        <w:t>Gweithlu Iechyd Meddwl Therapi Iaith a Lleferydd</w:t>
      </w:r>
    </w:p>
    <w:p w14:paraId="4A3C2380" w14:textId="36015DF9" w:rsidR="00C5785D" w:rsidRDefault="00C5785D" w:rsidP="00DA1590">
      <w:pPr>
        <w:rPr>
          <w:highlight w:val="yellow"/>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85"/>
        <w:gridCol w:w="750"/>
        <w:gridCol w:w="615"/>
        <w:gridCol w:w="615"/>
        <w:gridCol w:w="615"/>
        <w:gridCol w:w="615"/>
        <w:gridCol w:w="615"/>
        <w:gridCol w:w="615"/>
        <w:gridCol w:w="615"/>
        <w:gridCol w:w="615"/>
        <w:gridCol w:w="615"/>
        <w:gridCol w:w="615"/>
        <w:gridCol w:w="720"/>
      </w:tblGrid>
      <w:tr w:rsidR="00DE1AC5" w:rsidRPr="00DD522F" w14:paraId="206114E8" w14:textId="77777777" w:rsidTr="00B617BA">
        <w:trPr>
          <w:trHeight w:val="240"/>
        </w:trPr>
        <w:tc>
          <w:tcPr>
            <w:tcW w:w="2085" w:type="dxa"/>
            <w:tcBorders>
              <w:top w:val="nil"/>
              <w:left w:val="nil"/>
              <w:bottom w:val="single" w:sz="6" w:space="0" w:color="auto"/>
              <w:right w:val="nil"/>
            </w:tcBorders>
            <w:shd w:val="clear" w:color="auto" w:fill="auto"/>
            <w:vAlign w:val="center"/>
            <w:hideMark/>
          </w:tcPr>
          <w:p w14:paraId="3190C33D" w14:textId="77777777" w:rsidR="00DE1AC5" w:rsidRPr="00DD522F" w:rsidRDefault="00DE1AC5" w:rsidP="00B617BA">
            <w:pPr>
              <w:textAlignment w:val="baseline"/>
              <w:rPr>
                <w:rFonts w:ascii="Times New Roman" w:eastAsia="Times New Roman" w:hAnsi="Times New Roman" w:cs="Times New Roman"/>
                <w:szCs w:val="24"/>
                <w:lang w:eastAsia="en-GB"/>
              </w:rPr>
            </w:pPr>
            <w:r w:rsidRPr="00DD522F">
              <w:rPr>
                <w:rFonts w:ascii="Calibri" w:eastAsia="Times New Roman" w:hAnsi="Calibri" w:cs="Calibri"/>
                <w:szCs w:val="24"/>
                <w:lang w:eastAsia="en-GB"/>
              </w:rPr>
              <w:t> </w:t>
            </w:r>
          </w:p>
        </w:tc>
        <w:tc>
          <w:tcPr>
            <w:tcW w:w="7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9EC0C5" w14:textId="77777777" w:rsidR="00DE1AC5" w:rsidRPr="00DD522F" w:rsidRDefault="00DE1AC5" w:rsidP="00B617BA">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b/>
                <w:bCs/>
                <w:szCs w:val="24"/>
                <w:lang w:eastAsia="en-GB"/>
              </w:rPr>
              <w:t xml:space="preserve">&lt;=20 </w:t>
            </w:r>
            <w:proofErr w:type="spellStart"/>
            <w:r w:rsidRPr="00DD522F">
              <w:rPr>
                <w:rFonts w:ascii="Calibri" w:eastAsia="Times New Roman" w:hAnsi="Calibri" w:cs="Calibri"/>
                <w:b/>
                <w:bCs/>
                <w:szCs w:val="24"/>
                <w:lang w:eastAsia="en-GB"/>
              </w:rPr>
              <w:t>Years</w:t>
            </w:r>
            <w:proofErr w:type="spellEnd"/>
            <w:r w:rsidRPr="00DD522F">
              <w:rPr>
                <w:rFonts w:ascii="Calibri" w:eastAsia="Times New Roman" w:hAnsi="Calibri" w:cs="Calibri"/>
                <w:szCs w:val="24"/>
                <w:lang w:eastAsia="en-GB"/>
              </w:rPr>
              <w:t> </w:t>
            </w:r>
          </w:p>
        </w:tc>
        <w:tc>
          <w:tcPr>
            <w:tcW w:w="615" w:type="dxa"/>
            <w:tcBorders>
              <w:top w:val="single" w:sz="6" w:space="0" w:color="auto"/>
              <w:left w:val="nil"/>
              <w:bottom w:val="single" w:sz="6" w:space="0" w:color="auto"/>
              <w:right w:val="single" w:sz="6" w:space="0" w:color="auto"/>
            </w:tcBorders>
            <w:shd w:val="clear" w:color="auto" w:fill="auto"/>
            <w:vAlign w:val="center"/>
            <w:hideMark/>
          </w:tcPr>
          <w:p w14:paraId="7A561596" w14:textId="77777777" w:rsidR="00DE1AC5" w:rsidRPr="00DD522F" w:rsidRDefault="00DE1AC5" w:rsidP="00B617BA">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b/>
                <w:bCs/>
                <w:szCs w:val="24"/>
                <w:lang w:eastAsia="en-GB"/>
              </w:rPr>
              <w:t>21-25</w:t>
            </w:r>
            <w:r w:rsidRPr="00DD522F">
              <w:rPr>
                <w:rFonts w:ascii="Calibri" w:eastAsia="Times New Roman" w:hAnsi="Calibri" w:cs="Calibri"/>
                <w:szCs w:val="24"/>
                <w:lang w:eastAsia="en-GB"/>
              </w:rPr>
              <w:t> </w:t>
            </w:r>
          </w:p>
        </w:tc>
        <w:tc>
          <w:tcPr>
            <w:tcW w:w="615" w:type="dxa"/>
            <w:tcBorders>
              <w:top w:val="single" w:sz="6" w:space="0" w:color="auto"/>
              <w:left w:val="nil"/>
              <w:bottom w:val="single" w:sz="6" w:space="0" w:color="auto"/>
              <w:right w:val="single" w:sz="6" w:space="0" w:color="auto"/>
            </w:tcBorders>
            <w:shd w:val="clear" w:color="auto" w:fill="auto"/>
            <w:vAlign w:val="center"/>
            <w:hideMark/>
          </w:tcPr>
          <w:p w14:paraId="53871B65" w14:textId="77777777" w:rsidR="00DE1AC5" w:rsidRPr="00DD522F" w:rsidRDefault="00DE1AC5" w:rsidP="00B617BA">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b/>
                <w:bCs/>
                <w:szCs w:val="24"/>
                <w:lang w:eastAsia="en-GB"/>
              </w:rPr>
              <w:t>26-30</w:t>
            </w:r>
            <w:r w:rsidRPr="00DD522F">
              <w:rPr>
                <w:rFonts w:ascii="Calibri" w:eastAsia="Times New Roman" w:hAnsi="Calibri" w:cs="Calibri"/>
                <w:szCs w:val="24"/>
                <w:lang w:eastAsia="en-GB"/>
              </w:rPr>
              <w:t> </w:t>
            </w:r>
          </w:p>
        </w:tc>
        <w:tc>
          <w:tcPr>
            <w:tcW w:w="615" w:type="dxa"/>
            <w:tcBorders>
              <w:top w:val="single" w:sz="6" w:space="0" w:color="auto"/>
              <w:left w:val="nil"/>
              <w:bottom w:val="single" w:sz="6" w:space="0" w:color="auto"/>
              <w:right w:val="single" w:sz="6" w:space="0" w:color="auto"/>
            </w:tcBorders>
            <w:shd w:val="clear" w:color="auto" w:fill="auto"/>
            <w:vAlign w:val="center"/>
            <w:hideMark/>
          </w:tcPr>
          <w:p w14:paraId="0132CDEF" w14:textId="77777777" w:rsidR="00DE1AC5" w:rsidRPr="00DD522F" w:rsidRDefault="00DE1AC5" w:rsidP="00B617BA">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b/>
                <w:bCs/>
                <w:szCs w:val="24"/>
                <w:lang w:eastAsia="en-GB"/>
              </w:rPr>
              <w:t>31-35</w:t>
            </w:r>
            <w:r w:rsidRPr="00DD522F">
              <w:rPr>
                <w:rFonts w:ascii="Calibri" w:eastAsia="Times New Roman" w:hAnsi="Calibri" w:cs="Calibri"/>
                <w:szCs w:val="24"/>
                <w:lang w:eastAsia="en-GB"/>
              </w:rPr>
              <w:t> </w:t>
            </w:r>
          </w:p>
        </w:tc>
        <w:tc>
          <w:tcPr>
            <w:tcW w:w="615" w:type="dxa"/>
            <w:tcBorders>
              <w:top w:val="single" w:sz="6" w:space="0" w:color="auto"/>
              <w:left w:val="nil"/>
              <w:bottom w:val="single" w:sz="6" w:space="0" w:color="auto"/>
              <w:right w:val="single" w:sz="6" w:space="0" w:color="auto"/>
            </w:tcBorders>
            <w:shd w:val="clear" w:color="auto" w:fill="auto"/>
            <w:vAlign w:val="center"/>
            <w:hideMark/>
          </w:tcPr>
          <w:p w14:paraId="1512EDF1" w14:textId="77777777" w:rsidR="00DE1AC5" w:rsidRPr="00DD522F" w:rsidRDefault="00DE1AC5" w:rsidP="00B617BA">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b/>
                <w:bCs/>
                <w:szCs w:val="24"/>
                <w:lang w:eastAsia="en-GB"/>
              </w:rPr>
              <w:t>36-40</w:t>
            </w:r>
            <w:r w:rsidRPr="00DD522F">
              <w:rPr>
                <w:rFonts w:ascii="Calibri" w:eastAsia="Times New Roman" w:hAnsi="Calibri" w:cs="Calibri"/>
                <w:szCs w:val="24"/>
                <w:lang w:eastAsia="en-GB"/>
              </w:rPr>
              <w:t> </w:t>
            </w:r>
          </w:p>
        </w:tc>
        <w:tc>
          <w:tcPr>
            <w:tcW w:w="615" w:type="dxa"/>
            <w:tcBorders>
              <w:top w:val="single" w:sz="6" w:space="0" w:color="auto"/>
              <w:left w:val="nil"/>
              <w:bottom w:val="single" w:sz="6" w:space="0" w:color="auto"/>
              <w:right w:val="single" w:sz="6" w:space="0" w:color="auto"/>
            </w:tcBorders>
            <w:shd w:val="clear" w:color="auto" w:fill="auto"/>
            <w:vAlign w:val="center"/>
            <w:hideMark/>
          </w:tcPr>
          <w:p w14:paraId="123EFF29" w14:textId="77777777" w:rsidR="00DE1AC5" w:rsidRPr="00DD522F" w:rsidRDefault="00DE1AC5" w:rsidP="00B617BA">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b/>
                <w:bCs/>
                <w:szCs w:val="24"/>
                <w:lang w:eastAsia="en-GB"/>
              </w:rPr>
              <w:t>41-45</w:t>
            </w:r>
            <w:r w:rsidRPr="00DD522F">
              <w:rPr>
                <w:rFonts w:ascii="Calibri" w:eastAsia="Times New Roman" w:hAnsi="Calibri" w:cs="Calibri"/>
                <w:szCs w:val="24"/>
                <w:lang w:eastAsia="en-GB"/>
              </w:rPr>
              <w:t> </w:t>
            </w:r>
          </w:p>
        </w:tc>
        <w:tc>
          <w:tcPr>
            <w:tcW w:w="615" w:type="dxa"/>
            <w:tcBorders>
              <w:top w:val="single" w:sz="6" w:space="0" w:color="auto"/>
              <w:left w:val="nil"/>
              <w:bottom w:val="single" w:sz="6" w:space="0" w:color="auto"/>
              <w:right w:val="single" w:sz="6" w:space="0" w:color="auto"/>
            </w:tcBorders>
            <w:shd w:val="clear" w:color="auto" w:fill="auto"/>
            <w:vAlign w:val="center"/>
            <w:hideMark/>
          </w:tcPr>
          <w:p w14:paraId="15CF8740" w14:textId="77777777" w:rsidR="00DE1AC5" w:rsidRPr="00DD522F" w:rsidRDefault="00DE1AC5" w:rsidP="00B617BA">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b/>
                <w:bCs/>
                <w:szCs w:val="24"/>
                <w:lang w:eastAsia="en-GB"/>
              </w:rPr>
              <w:t>46-50</w:t>
            </w:r>
            <w:r w:rsidRPr="00DD522F">
              <w:rPr>
                <w:rFonts w:ascii="Calibri" w:eastAsia="Times New Roman" w:hAnsi="Calibri" w:cs="Calibri"/>
                <w:szCs w:val="24"/>
                <w:lang w:eastAsia="en-GB"/>
              </w:rPr>
              <w:t> </w:t>
            </w:r>
          </w:p>
        </w:tc>
        <w:tc>
          <w:tcPr>
            <w:tcW w:w="615" w:type="dxa"/>
            <w:tcBorders>
              <w:top w:val="single" w:sz="6" w:space="0" w:color="auto"/>
              <w:left w:val="nil"/>
              <w:bottom w:val="single" w:sz="6" w:space="0" w:color="auto"/>
              <w:right w:val="single" w:sz="6" w:space="0" w:color="auto"/>
            </w:tcBorders>
            <w:shd w:val="clear" w:color="auto" w:fill="auto"/>
            <w:vAlign w:val="center"/>
            <w:hideMark/>
          </w:tcPr>
          <w:p w14:paraId="558458AF" w14:textId="77777777" w:rsidR="00DE1AC5" w:rsidRPr="00DD522F" w:rsidRDefault="00DE1AC5" w:rsidP="00B617BA">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b/>
                <w:bCs/>
                <w:szCs w:val="24"/>
                <w:lang w:eastAsia="en-GB"/>
              </w:rPr>
              <w:t>51-55</w:t>
            </w:r>
            <w:r w:rsidRPr="00DD522F">
              <w:rPr>
                <w:rFonts w:ascii="Calibri" w:eastAsia="Times New Roman" w:hAnsi="Calibri" w:cs="Calibri"/>
                <w:szCs w:val="24"/>
                <w:lang w:eastAsia="en-GB"/>
              </w:rPr>
              <w:t> </w:t>
            </w:r>
          </w:p>
        </w:tc>
        <w:tc>
          <w:tcPr>
            <w:tcW w:w="615" w:type="dxa"/>
            <w:tcBorders>
              <w:top w:val="single" w:sz="6" w:space="0" w:color="auto"/>
              <w:left w:val="nil"/>
              <w:bottom w:val="single" w:sz="6" w:space="0" w:color="auto"/>
              <w:right w:val="single" w:sz="6" w:space="0" w:color="auto"/>
            </w:tcBorders>
            <w:shd w:val="clear" w:color="auto" w:fill="auto"/>
            <w:vAlign w:val="center"/>
            <w:hideMark/>
          </w:tcPr>
          <w:p w14:paraId="514B1D22" w14:textId="77777777" w:rsidR="00DE1AC5" w:rsidRPr="00DD522F" w:rsidRDefault="00DE1AC5" w:rsidP="00B617BA">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b/>
                <w:bCs/>
                <w:szCs w:val="24"/>
                <w:lang w:eastAsia="en-GB"/>
              </w:rPr>
              <w:t>56-60</w:t>
            </w:r>
            <w:r w:rsidRPr="00DD522F">
              <w:rPr>
                <w:rFonts w:ascii="Calibri" w:eastAsia="Times New Roman" w:hAnsi="Calibri" w:cs="Calibri"/>
                <w:szCs w:val="24"/>
                <w:lang w:eastAsia="en-GB"/>
              </w:rPr>
              <w:t> </w:t>
            </w:r>
          </w:p>
        </w:tc>
        <w:tc>
          <w:tcPr>
            <w:tcW w:w="615" w:type="dxa"/>
            <w:tcBorders>
              <w:top w:val="single" w:sz="6" w:space="0" w:color="auto"/>
              <w:left w:val="nil"/>
              <w:bottom w:val="single" w:sz="6" w:space="0" w:color="auto"/>
              <w:right w:val="single" w:sz="6" w:space="0" w:color="auto"/>
            </w:tcBorders>
            <w:shd w:val="clear" w:color="auto" w:fill="auto"/>
            <w:vAlign w:val="center"/>
            <w:hideMark/>
          </w:tcPr>
          <w:p w14:paraId="49A9848E" w14:textId="77777777" w:rsidR="00DE1AC5" w:rsidRPr="00DD522F" w:rsidRDefault="00DE1AC5" w:rsidP="00B617BA">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b/>
                <w:bCs/>
                <w:szCs w:val="24"/>
                <w:lang w:eastAsia="en-GB"/>
              </w:rPr>
              <w:t>61-65</w:t>
            </w:r>
            <w:r w:rsidRPr="00DD522F">
              <w:rPr>
                <w:rFonts w:ascii="Calibri" w:eastAsia="Times New Roman" w:hAnsi="Calibri" w:cs="Calibri"/>
                <w:szCs w:val="24"/>
                <w:lang w:eastAsia="en-GB"/>
              </w:rPr>
              <w:t> </w:t>
            </w:r>
          </w:p>
        </w:tc>
        <w:tc>
          <w:tcPr>
            <w:tcW w:w="615" w:type="dxa"/>
            <w:tcBorders>
              <w:top w:val="single" w:sz="6" w:space="0" w:color="auto"/>
              <w:left w:val="nil"/>
              <w:bottom w:val="single" w:sz="6" w:space="0" w:color="auto"/>
              <w:right w:val="single" w:sz="6" w:space="0" w:color="auto"/>
            </w:tcBorders>
            <w:shd w:val="clear" w:color="auto" w:fill="auto"/>
            <w:vAlign w:val="center"/>
            <w:hideMark/>
          </w:tcPr>
          <w:p w14:paraId="074F2850" w14:textId="77777777" w:rsidR="00DE1AC5" w:rsidRPr="00DD522F" w:rsidRDefault="00DE1AC5" w:rsidP="00B617BA">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b/>
                <w:bCs/>
                <w:szCs w:val="24"/>
                <w:lang w:eastAsia="en-GB"/>
              </w:rPr>
              <w:t>&gt;65</w:t>
            </w:r>
            <w:r w:rsidRPr="00DD522F">
              <w:rPr>
                <w:rFonts w:ascii="Calibri" w:eastAsia="Times New Roman" w:hAnsi="Calibri" w:cs="Calibri"/>
                <w:szCs w:val="24"/>
                <w:lang w:eastAsia="en-GB"/>
              </w:rPr>
              <w:t> </w:t>
            </w:r>
          </w:p>
        </w:tc>
        <w:tc>
          <w:tcPr>
            <w:tcW w:w="720" w:type="dxa"/>
            <w:tcBorders>
              <w:top w:val="single" w:sz="6" w:space="0" w:color="auto"/>
              <w:left w:val="nil"/>
              <w:bottom w:val="single" w:sz="6" w:space="0" w:color="auto"/>
              <w:right w:val="double" w:sz="6" w:space="0" w:color="auto"/>
            </w:tcBorders>
            <w:shd w:val="clear" w:color="auto" w:fill="auto"/>
            <w:vAlign w:val="center"/>
            <w:hideMark/>
          </w:tcPr>
          <w:p w14:paraId="02CA27AF" w14:textId="77777777" w:rsidR="00DE1AC5" w:rsidRPr="00DD522F" w:rsidRDefault="00DE1AC5" w:rsidP="00B617BA">
            <w:pPr>
              <w:jc w:val="center"/>
              <w:textAlignment w:val="baseline"/>
              <w:rPr>
                <w:rFonts w:ascii="Times New Roman" w:eastAsia="Times New Roman" w:hAnsi="Times New Roman" w:cs="Times New Roman"/>
                <w:szCs w:val="24"/>
                <w:lang w:eastAsia="en-GB"/>
              </w:rPr>
            </w:pPr>
            <w:proofErr w:type="spellStart"/>
            <w:r w:rsidRPr="00DD522F">
              <w:rPr>
                <w:rFonts w:ascii="Calibri" w:eastAsia="Times New Roman" w:hAnsi="Calibri" w:cs="Calibri"/>
                <w:b/>
                <w:bCs/>
                <w:szCs w:val="24"/>
                <w:lang w:eastAsia="en-GB"/>
              </w:rPr>
              <w:t>Total</w:t>
            </w:r>
            <w:proofErr w:type="spellEnd"/>
            <w:r w:rsidRPr="00DD522F">
              <w:rPr>
                <w:rFonts w:ascii="Calibri" w:eastAsia="Times New Roman" w:hAnsi="Calibri" w:cs="Calibri"/>
                <w:szCs w:val="24"/>
                <w:lang w:eastAsia="en-GB"/>
              </w:rPr>
              <w:t> </w:t>
            </w:r>
          </w:p>
        </w:tc>
      </w:tr>
      <w:tr w:rsidR="00DE1AC5" w:rsidRPr="00DD522F" w14:paraId="0283AC0B" w14:textId="77777777" w:rsidTr="00B617BA">
        <w:trPr>
          <w:trHeight w:val="240"/>
        </w:trPr>
        <w:tc>
          <w:tcPr>
            <w:tcW w:w="2085" w:type="dxa"/>
            <w:tcBorders>
              <w:top w:val="nil"/>
              <w:left w:val="single" w:sz="6" w:space="0" w:color="auto"/>
              <w:bottom w:val="single" w:sz="6" w:space="0" w:color="auto"/>
              <w:right w:val="single" w:sz="6" w:space="0" w:color="auto"/>
            </w:tcBorders>
            <w:shd w:val="clear" w:color="auto" w:fill="auto"/>
            <w:vAlign w:val="center"/>
            <w:hideMark/>
          </w:tcPr>
          <w:p w14:paraId="476BC1D4" w14:textId="77777777" w:rsidR="00DE1AC5" w:rsidRPr="00DD522F" w:rsidRDefault="00DE1AC5" w:rsidP="00B617BA">
            <w:pPr>
              <w:textAlignment w:val="baseline"/>
              <w:rPr>
                <w:rFonts w:ascii="Times New Roman" w:eastAsia="Times New Roman" w:hAnsi="Times New Roman" w:cs="Times New Roman"/>
                <w:szCs w:val="24"/>
                <w:lang w:eastAsia="en-GB"/>
              </w:rPr>
            </w:pPr>
            <w:r w:rsidRPr="00DD522F">
              <w:rPr>
                <w:rFonts w:ascii="Calibri" w:eastAsia="Times New Roman" w:hAnsi="Calibri" w:cs="Calibri"/>
                <w:b/>
                <w:bCs/>
                <w:szCs w:val="24"/>
                <w:lang w:eastAsia="en-GB"/>
              </w:rPr>
              <w:t>Speech and Language Therapist Specialist</w:t>
            </w:r>
            <w:r w:rsidRPr="00DD522F">
              <w:rPr>
                <w:rFonts w:ascii="Calibri" w:eastAsia="Times New Roman" w:hAnsi="Calibri" w:cs="Calibri"/>
                <w:szCs w:val="24"/>
                <w:lang w:eastAsia="en-GB"/>
              </w:rPr>
              <w:t> </w:t>
            </w:r>
          </w:p>
        </w:tc>
        <w:tc>
          <w:tcPr>
            <w:tcW w:w="750" w:type="dxa"/>
            <w:tcBorders>
              <w:top w:val="nil"/>
              <w:left w:val="nil"/>
              <w:bottom w:val="single" w:sz="6" w:space="0" w:color="auto"/>
              <w:right w:val="single" w:sz="6" w:space="0" w:color="auto"/>
            </w:tcBorders>
            <w:shd w:val="clear" w:color="auto" w:fill="auto"/>
            <w:vAlign w:val="center"/>
            <w:hideMark/>
          </w:tcPr>
          <w:p w14:paraId="0BF7BFAE" w14:textId="77777777" w:rsidR="00DE1AC5" w:rsidRPr="00DD522F" w:rsidRDefault="00DE1AC5" w:rsidP="00B617BA">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szCs w:val="24"/>
                <w:lang w:eastAsia="en-GB"/>
              </w:rPr>
              <w:t>  </w:t>
            </w:r>
          </w:p>
        </w:tc>
        <w:tc>
          <w:tcPr>
            <w:tcW w:w="615" w:type="dxa"/>
            <w:tcBorders>
              <w:top w:val="nil"/>
              <w:left w:val="nil"/>
              <w:bottom w:val="single" w:sz="6" w:space="0" w:color="auto"/>
              <w:right w:val="single" w:sz="6" w:space="0" w:color="auto"/>
            </w:tcBorders>
            <w:shd w:val="clear" w:color="auto" w:fill="auto"/>
            <w:vAlign w:val="center"/>
            <w:hideMark/>
          </w:tcPr>
          <w:p w14:paraId="3A812BA3" w14:textId="77777777" w:rsidR="00DE1AC5" w:rsidRPr="00DD522F" w:rsidRDefault="00DE1AC5" w:rsidP="00B617BA">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szCs w:val="24"/>
                <w:lang w:eastAsia="en-GB"/>
              </w:rPr>
              <w:t>  </w:t>
            </w:r>
          </w:p>
        </w:tc>
        <w:tc>
          <w:tcPr>
            <w:tcW w:w="615" w:type="dxa"/>
            <w:tcBorders>
              <w:top w:val="nil"/>
              <w:left w:val="nil"/>
              <w:bottom w:val="single" w:sz="6" w:space="0" w:color="auto"/>
              <w:right w:val="single" w:sz="6" w:space="0" w:color="auto"/>
            </w:tcBorders>
            <w:shd w:val="clear" w:color="auto" w:fill="auto"/>
            <w:vAlign w:val="center"/>
            <w:hideMark/>
          </w:tcPr>
          <w:p w14:paraId="0873D340" w14:textId="77777777" w:rsidR="00DE1AC5" w:rsidRPr="00DD522F" w:rsidRDefault="00DE1AC5" w:rsidP="00B617BA">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szCs w:val="24"/>
                <w:lang w:eastAsia="en-GB"/>
              </w:rPr>
              <w:t>1 </w:t>
            </w:r>
          </w:p>
        </w:tc>
        <w:tc>
          <w:tcPr>
            <w:tcW w:w="615" w:type="dxa"/>
            <w:tcBorders>
              <w:top w:val="nil"/>
              <w:left w:val="nil"/>
              <w:bottom w:val="single" w:sz="6" w:space="0" w:color="auto"/>
              <w:right w:val="single" w:sz="6" w:space="0" w:color="auto"/>
            </w:tcBorders>
            <w:shd w:val="clear" w:color="auto" w:fill="auto"/>
            <w:vAlign w:val="center"/>
            <w:hideMark/>
          </w:tcPr>
          <w:p w14:paraId="5E7BF938" w14:textId="77777777" w:rsidR="00DE1AC5" w:rsidRPr="00DD522F" w:rsidRDefault="00DE1AC5" w:rsidP="00B617BA">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szCs w:val="24"/>
                <w:lang w:eastAsia="en-GB"/>
              </w:rPr>
              <w:t>2 </w:t>
            </w:r>
          </w:p>
        </w:tc>
        <w:tc>
          <w:tcPr>
            <w:tcW w:w="615" w:type="dxa"/>
            <w:tcBorders>
              <w:top w:val="nil"/>
              <w:left w:val="nil"/>
              <w:bottom w:val="single" w:sz="6" w:space="0" w:color="auto"/>
              <w:right w:val="single" w:sz="6" w:space="0" w:color="auto"/>
            </w:tcBorders>
            <w:shd w:val="clear" w:color="auto" w:fill="auto"/>
            <w:vAlign w:val="center"/>
            <w:hideMark/>
          </w:tcPr>
          <w:p w14:paraId="5514B14F" w14:textId="77777777" w:rsidR="00DE1AC5" w:rsidRPr="00DD522F" w:rsidRDefault="00DE1AC5" w:rsidP="00B617BA">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szCs w:val="24"/>
                <w:lang w:eastAsia="en-GB"/>
              </w:rPr>
              <w:t>1 </w:t>
            </w:r>
          </w:p>
        </w:tc>
        <w:tc>
          <w:tcPr>
            <w:tcW w:w="615" w:type="dxa"/>
            <w:tcBorders>
              <w:top w:val="nil"/>
              <w:left w:val="nil"/>
              <w:bottom w:val="single" w:sz="6" w:space="0" w:color="auto"/>
              <w:right w:val="single" w:sz="6" w:space="0" w:color="auto"/>
            </w:tcBorders>
            <w:shd w:val="clear" w:color="auto" w:fill="auto"/>
            <w:vAlign w:val="center"/>
            <w:hideMark/>
          </w:tcPr>
          <w:p w14:paraId="15E306FB" w14:textId="77777777" w:rsidR="00DE1AC5" w:rsidRPr="00DD522F" w:rsidRDefault="00DE1AC5" w:rsidP="00B617BA">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szCs w:val="24"/>
                <w:lang w:eastAsia="en-GB"/>
              </w:rPr>
              <w:t>2 </w:t>
            </w:r>
          </w:p>
        </w:tc>
        <w:tc>
          <w:tcPr>
            <w:tcW w:w="615" w:type="dxa"/>
            <w:tcBorders>
              <w:top w:val="nil"/>
              <w:left w:val="nil"/>
              <w:bottom w:val="single" w:sz="6" w:space="0" w:color="auto"/>
              <w:right w:val="single" w:sz="6" w:space="0" w:color="auto"/>
            </w:tcBorders>
            <w:shd w:val="clear" w:color="auto" w:fill="auto"/>
            <w:vAlign w:val="center"/>
            <w:hideMark/>
          </w:tcPr>
          <w:p w14:paraId="418F9883" w14:textId="77777777" w:rsidR="00DE1AC5" w:rsidRPr="00DD522F" w:rsidRDefault="00DE1AC5" w:rsidP="00B617BA">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szCs w:val="24"/>
                <w:lang w:eastAsia="en-GB"/>
              </w:rPr>
              <w:t>1 </w:t>
            </w:r>
          </w:p>
        </w:tc>
        <w:tc>
          <w:tcPr>
            <w:tcW w:w="615" w:type="dxa"/>
            <w:tcBorders>
              <w:top w:val="nil"/>
              <w:left w:val="nil"/>
              <w:bottom w:val="single" w:sz="6" w:space="0" w:color="auto"/>
              <w:right w:val="single" w:sz="6" w:space="0" w:color="auto"/>
            </w:tcBorders>
            <w:shd w:val="clear" w:color="auto" w:fill="auto"/>
            <w:vAlign w:val="center"/>
            <w:hideMark/>
          </w:tcPr>
          <w:p w14:paraId="3CDA9E73" w14:textId="77777777" w:rsidR="00DE1AC5" w:rsidRPr="00DD522F" w:rsidRDefault="00DE1AC5" w:rsidP="00B617BA">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szCs w:val="24"/>
                <w:lang w:eastAsia="en-GB"/>
              </w:rPr>
              <w:t>  </w:t>
            </w:r>
          </w:p>
        </w:tc>
        <w:tc>
          <w:tcPr>
            <w:tcW w:w="615" w:type="dxa"/>
            <w:tcBorders>
              <w:top w:val="nil"/>
              <w:left w:val="nil"/>
              <w:bottom w:val="single" w:sz="6" w:space="0" w:color="auto"/>
              <w:right w:val="single" w:sz="6" w:space="0" w:color="auto"/>
            </w:tcBorders>
            <w:shd w:val="clear" w:color="auto" w:fill="auto"/>
            <w:vAlign w:val="center"/>
            <w:hideMark/>
          </w:tcPr>
          <w:p w14:paraId="29FD78D8" w14:textId="77777777" w:rsidR="00DE1AC5" w:rsidRPr="00DD522F" w:rsidRDefault="00DE1AC5" w:rsidP="00B617BA">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szCs w:val="24"/>
                <w:lang w:eastAsia="en-GB"/>
              </w:rPr>
              <w:t>  </w:t>
            </w:r>
          </w:p>
        </w:tc>
        <w:tc>
          <w:tcPr>
            <w:tcW w:w="615" w:type="dxa"/>
            <w:tcBorders>
              <w:top w:val="nil"/>
              <w:left w:val="nil"/>
              <w:bottom w:val="single" w:sz="6" w:space="0" w:color="auto"/>
              <w:right w:val="single" w:sz="6" w:space="0" w:color="auto"/>
            </w:tcBorders>
            <w:shd w:val="clear" w:color="auto" w:fill="auto"/>
            <w:vAlign w:val="center"/>
            <w:hideMark/>
          </w:tcPr>
          <w:p w14:paraId="7C11D2DA" w14:textId="77777777" w:rsidR="00DE1AC5" w:rsidRPr="00DD522F" w:rsidRDefault="00DE1AC5" w:rsidP="00B617BA">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szCs w:val="24"/>
                <w:lang w:eastAsia="en-GB"/>
              </w:rPr>
              <w:t>  </w:t>
            </w:r>
          </w:p>
        </w:tc>
        <w:tc>
          <w:tcPr>
            <w:tcW w:w="615" w:type="dxa"/>
            <w:tcBorders>
              <w:top w:val="nil"/>
              <w:left w:val="nil"/>
              <w:bottom w:val="single" w:sz="6" w:space="0" w:color="auto"/>
              <w:right w:val="single" w:sz="6" w:space="0" w:color="auto"/>
            </w:tcBorders>
            <w:shd w:val="clear" w:color="auto" w:fill="auto"/>
            <w:vAlign w:val="center"/>
            <w:hideMark/>
          </w:tcPr>
          <w:p w14:paraId="52D2F3F9" w14:textId="77777777" w:rsidR="00DE1AC5" w:rsidRPr="00DD522F" w:rsidRDefault="00DE1AC5" w:rsidP="00B617BA">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szCs w:val="24"/>
                <w:lang w:eastAsia="en-GB"/>
              </w:rPr>
              <w:t>  </w:t>
            </w:r>
          </w:p>
        </w:tc>
        <w:tc>
          <w:tcPr>
            <w:tcW w:w="720" w:type="dxa"/>
            <w:tcBorders>
              <w:top w:val="nil"/>
              <w:left w:val="nil"/>
              <w:bottom w:val="single" w:sz="6" w:space="0" w:color="auto"/>
              <w:right w:val="double" w:sz="6" w:space="0" w:color="auto"/>
            </w:tcBorders>
            <w:shd w:val="clear" w:color="auto" w:fill="auto"/>
            <w:vAlign w:val="center"/>
            <w:hideMark/>
          </w:tcPr>
          <w:p w14:paraId="01E67E30" w14:textId="77777777" w:rsidR="00DE1AC5" w:rsidRPr="00DD522F" w:rsidRDefault="00DE1AC5" w:rsidP="00B617BA">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b/>
                <w:bCs/>
                <w:szCs w:val="24"/>
                <w:lang w:eastAsia="en-GB"/>
              </w:rPr>
              <w:t>7</w:t>
            </w:r>
            <w:r w:rsidRPr="00DD522F">
              <w:rPr>
                <w:rFonts w:ascii="Calibri" w:eastAsia="Times New Roman" w:hAnsi="Calibri" w:cs="Calibri"/>
                <w:szCs w:val="24"/>
                <w:lang w:eastAsia="en-GB"/>
              </w:rPr>
              <w:t> </w:t>
            </w:r>
          </w:p>
        </w:tc>
      </w:tr>
      <w:tr w:rsidR="00DE1AC5" w:rsidRPr="00DD522F" w14:paraId="62414A4A" w14:textId="77777777" w:rsidTr="00B617BA">
        <w:trPr>
          <w:trHeight w:val="255"/>
        </w:trPr>
        <w:tc>
          <w:tcPr>
            <w:tcW w:w="2085" w:type="dxa"/>
            <w:tcBorders>
              <w:top w:val="nil"/>
              <w:left w:val="single" w:sz="6" w:space="0" w:color="auto"/>
              <w:bottom w:val="double" w:sz="6" w:space="0" w:color="auto"/>
              <w:right w:val="single" w:sz="6" w:space="0" w:color="auto"/>
            </w:tcBorders>
            <w:shd w:val="clear" w:color="auto" w:fill="auto"/>
            <w:vAlign w:val="center"/>
            <w:hideMark/>
          </w:tcPr>
          <w:p w14:paraId="106BC2BF" w14:textId="77777777" w:rsidR="00DE1AC5" w:rsidRPr="00DD522F" w:rsidRDefault="00DE1AC5" w:rsidP="00B617BA">
            <w:pPr>
              <w:jc w:val="center"/>
              <w:textAlignment w:val="baseline"/>
              <w:rPr>
                <w:rFonts w:ascii="Times New Roman" w:eastAsia="Times New Roman" w:hAnsi="Times New Roman" w:cs="Times New Roman"/>
                <w:szCs w:val="24"/>
                <w:lang w:eastAsia="en-GB"/>
              </w:rPr>
            </w:pPr>
            <w:proofErr w:type="spellStart"/>
            <w:r w:rsidRPr="00DD522F">
              <w:rPr>
                <w:rFonts w:ascii="Calibri" w:eastAsia="Times New Roman" w:hAnsi="Calibri" w:cs="Calibri"/>
                <w:b/>
                <w:bCs/>
                <w:szCs w:val="24"/>
                <w:lang w:eastAsia="en-GB"/>
              </w:rPr>
              <w:t>Allied</w:t>
            </w:r>
            <w:proofErr w:type="spellEnd"/>
            <w:r w:rsidRPr="00DD522F">
              <w:rPr>
                <w:rFonts w:ascii="Calibri" w:eastAsia="Times New Roman" w:hAnsi="Calibri" w:cs="Calibri"/>
                <w:b/>
                <w:bCs/>
                <w:szCs w:val="24"/>
                <w:lang w:eastAsia="en-GB"/>
              </w:rPr>
              <w:t xml:space="preserve"> Health </w:t>
            </w:r>
            <w:proofErr w:type="spellStart"/>
            <w:r w:rsidRPr="00DD522F">
              <w:rPr>
                <w:rFonts w:ascii="Calibri" w:eastAsia="Times New Roman" w:hAnsi="Calibri" w:cs="Calibri"/>
                <w:b/>
                <w:bCs/>
                <w:szCs w:val="24"/>
                <w:lang w:eastAsia="en-GB"/>
              </w:rPr>
              <w:t>Professionals</w:t>
            </w:r>
            <w:proofErr w:type="spellEnd"/>
            <w:r w:rsidRPr="00DD522F">
              <w:rPr>
                <w:rFonts w:ascii="Calibri" w:eastAsia="Times New Roman" w:hAnsi="Calibri" w:cs="Calibri"/>
                <w:szCs w:val="24"/>
                <w:lang w:eastAsia="en-GB"/>
              </w:rPr>
              <w:t> </w:t>
            </w:r>
          </w:p>
        </w:tc>
        <w:tc>
          <w:tcPr>
            <w:tcW w:w="750" w:type="dxa"/>
            <w:tcBorders>
              <w:top w:val="nil"/>
              <w:left w:val="nil"/>
              <w:bottom w:val="double" w:sz="6" w:space="0" w:color="auto"/>
              <w:right w:val="single" w:sz="6" w:space="0" w:color="auto"/>
            </w:tcBorders>
            <w:shd w:val="clear" w:color="auto" w:fill="auto"/>
            <w:vAlign w:val="center"/>
            <w:hideMark/>
          </w:tcPr>
          <w:p w14:paraId="111ACBF6" w14:textId="77777777" w:rsidR="00DE1AC5" w:rsidRPr="00DD522F" w:rsidRDefault="00DE1AC5" w:rsidP="00B617BA">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szCs w:val="24"/>
                <w:lang w:eastAsia="en-GB"/>
              </w:rPr>
              <w:t>  </w:t>
            </w:r>
          </w:p>
        </w:tc>
        <w:tc>
          <w:tcPr>
            <w:tcW w:w="615" w:type="dxa"/>
            <w:tcBorders>
              <w:top w:val="nil"/>
              <w:left w:val="nil"/>
              <w:bottom w:val="double" w:sz="6" w:space="0" w:color="auto"/>
              <w:right w:val="single" w:sz="6" w:space="0" w:color="auto"/>
            </w:tcBorders>
            <w:shd w:val="clear" w:color="auto" w:fill="auto"/>
            <w:vAlign w:val="center"/>
            <w:hideMark/>
          </w:tcPr>
          <w:p w14:paraId="4C0F5F85" w14:textId="77777777" w:rsidR="00DE1AC5" w:rsidRPr="00DD522F" w:rsidRDefault="00DE1AC5" w:rsidP="00B617BA">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szCs w:val="24"/>
                <w:lang w:eastAsia="en-GB"/>
              </w:rPr>
              <w:t>22 </w:t>
            </w:r>
          </w:p>
        </w:tc>
        <w:tc>
          <w:tcPr>
            <w:tcW w:w="615" w:type="dxa"/>
            <w:tcBorders>
              <w:top w:val="nil"/>
              <w:left w:val="nil"/>
              <w:bottom w:val="double" w:sz="6" w:space="0" w:color="auto"/>
              <w:right w:val="single" w:sz="6" w:space="0" w:color="auto"/>
            </w:tcBorders>
            <w:shd w:val="clear" w:color="auto" w:fill="auto"/>
            <w:vAlign w:val="center"/>
            <w:hideMark/>
          </w:tcPr>
          <w:p w14:paraId="04D06015" w14:textId="77777777" w:rsidR="00DE1AC5" w:rsidRPr="00DD522F" w:rsidRDefault="00DE1AC5" w:rsidP="00B617BA">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szCs w:val="24"/>
                <w:lang w:eastAsia="en-GB"/>
              </w:rPr>
              <w:t>43 </w:t>
            </w:r>
          </w:p>
        </w:tc>
        <w:tc>
          <w:tcPr>
            <w:tcW w:w="615" w:type="dxa"/>
            <w:tcBorders>
              <w:top w:val="nil"/>
              <w:left w:val="nil"/>
              <w:bottom w:val="double" w:sz="6" w:space="0" w:color="auto"/>
              <w:right w:val="single" w:sz="6" w:space="0" w:color="auto"/>
            </w:tcBorders>
            <w:shd w:val="clear" w:color="auto" w:fill="auto"/>
            <w:vAlign w:val="center"/>
            <w:hideMark/>
          </w:tcPr>
          <w:p w14:paraId="4902C312" w14:textId="77777777" w:rsidR="00DE1AC5" w:rsidRPr="00DD522F" w:rsidRDefault="00DE1AC5" w:rsidP="00B617BA">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szCs w:val="24"/>
                <w:lang w:eastAsia="en-GB"/>
              </w:rPr>
              <w:t>62 </w:t>
            </w:r>
          </w:p>
        </w:tc>
        <w:tc>
          <w:tcPr>
            <w:tcW w:w="615" w:type="dxa"/>
            <w:tcBorders>
              <w:top w:val="nil"/>
              <w:left w:val="nil"/>
              <w:bottom w:val="double" w:sz="6" w:space="0" w:color="auto"/>
              <w:right w:val="single" w:sz="6" w:space="0" w:color="auto"/>
            </w:tcBorders>
            <w:shd w:val="clear" w:color="auto" w:fill="auto"/>
            <w:vAlign w:val="center"/>
            <w:hideMark/>
          </w:tcPr>
          <w:p w14:paraId="0A026149" w14:textId="77777777" w:rsidR="00DE1AC5" w:rsidRPr="00DD522F" w:rsidRDefault="00DE1AC5" w:rsidP="00B617BA">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szCs w:val="24"/>
                <w:lang w:eastAsia="en-GB"/>
              </w:rPr>
              <w:t>78 </w:t>
            </w:r>
          </w:p>
        </w:tc>
        <w:tc>
          <w:tcPr>
            <w:tcW w:w="615" w:type="dxa"/>
            <w:tcBorders>
              <w:top w:val="nil"/>
              <w:left w:val="nil"/>
              <w:bottom w:val="double" w:sz="6" w:space="0" w:color="auto"/>
              <w:right w:val="single" w:sz="6" w:space="0" w:color="auto"/>
            </w:tcBorders>
            <w:shd w:val="clear" w:color="auto" w:fill="auto"/>
            <w:vAlign w:val="center"/>
            <w:hideMark/>
          </w:tcPr>
          <w:p w14:paraId="185AD589" w14:textId="77777777" w:rsidR="00DE1AC5" w:rsidRPr="00DD522F" w:rsidRDefault="00DE1AC5" w:rsidP="00B617BA">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szCs w:val="24"/>
                <w:lang w:eastAsia="en-GB"/>
              </w:rPr>
              <w:t>70 </w:t>
            </w:r>
          </w:p>
        </w:tc>
        <w:tc>
          <w:tcPr>
            <w:tcW w:w="615" w:type="dxa"/>
            <w:tcBorders>
              <w:top w:val="nil"/>
              <w:left w:val="nil"/>
              <w:bottom w:val="double" w:sz="6" w:space="0" w:color="auto"/>
              <w:right w:val="single" w:sz="6" w:space="0" w:color="auto"/>
            </w:tcBorders>
            <w:shd w:val="clear" w:color="auto" w:fill="auto"/>
            <w:vAlign w:val="center"/>
            <w:hideMark/>
          </w:tcPr>
          <w:p w14:paraId="6FBE9C18" w14:textId="77777777" w:rsidR="00DE1AC5" w:rsidRPr="00DD522F" w:rsidRDefault="00DE1AC5" w:rsidP="00B617BA">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szCs w:val="24"/>
                <w:lang w:eastAsia="en-GB"/>
              </w:rPr>
              <w:t>64 </w:t>
            </w:r>
          </w:p>
        </w:tc>
        <w:tc>
          <w:tcPr>
            <w:tcW w:w="615" w:type="dxa"/>
            <w:tcBorders>
              <w:top w:val="nil"/>
              <w:left w:val="nil"/>
              <w:bottom w:val="double" w:sz="6" w:space="0" w:color="auto"/>
              <w:right w:val="single" w:sz="6" w:space="0" w:color="auto"/>
            </w:tcBorders>
            <w:shd w:val="clear" w:color="auto" w:fill="auto"/>
            <w:vAlign w:val="center"/>
            <w:hideMark/>
          </w:tcPr>
          <w:p w14:paraId="7E772ED0" w14:textId="77777777" w:rsidR="00DE1AC5" w:rsidRPr="00DD522F" w:rsidRDefault="00DE1AC5" w:rsidP="00B617BA">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szCs w:val="24"/>
                <w:lang w:eastAsia="en-GB"/>
              </w:rPr>
              <w:t>61 </w:t>
            </w:r>
          </w:p>
        </w:tc>
        <w:tc>
          <w:tcPr>
            <w:tcW w:w="615" w:type="dxa"/>
            <w:tcBorders>
              <w:top w:val="nil"/>
              <w:left w:val="nil"/>
              <w:bottom w:val="double" w:sz="6" w:space="0" w:color="auto"/>
              <w:right w:val="single" w:sz="6" w:space="0" w:color="auto"/>
            </w:tcBorders>
            <w:shd w:val="clear" w:color="auto" w:fill="auto"/>
            <w:vAlign w:val="center"/>
            <w:hideMark/>
          </w:tcPr>
          <w:p w14:paraId="3D4BE98F" w14:textId="77777777" w:rsidR="00DE1AC5" w:rsidRPr="00DD522F" w:rsidRDefault="00DE1AC5" w:rsidP="00B617BA">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szCs w:val="24"/>
                <w:lang w:eastAsia="en-GB"/>
              </w:rPr>
              <w:t>41 </w:t>
            </w:r>
          </w:p>
        </w:tc>
        <w:tc>
          <w:tcPr>
            <w:tcW w:w="615" w:type="dxa"/>
            <w:tcBorders>
              <w:top w:val="nil"/>
              <w:left w:val="nil"/>
              <w:bottom w:val="double" w:sz="6" w:space="0" w:color="auto"/>
              <w:right w:val="single" w:sz="6" w:space="0" w:color="auto"/>
            </w:tcBorders>
            <w:shd w:val="clear" w:color="auto" w:fill="auto"/>
            <w:vAlign w:val="center"/>
            <w:hideMark/>
          </w:tcPr>
          <w:p w14:paraId="244BE081" w14:textId="77777777" w:rsidR="00DE1AC5" w:rsidRPr="00DD522F" w:rsidRDefault="00DE1AC5" w:rsidP="00B617BA">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szCs w:val="24"/>
                <w:lang w:eastAsia="en-GB"/>
              </w:rPr>
              <w:t>7 </w:t>
            </w:r>
          </w:p>
        </w:tc>
        <w:tc>
          <w:tcPr>
            <w:tcW w:w="615" w:type="dxa"/>
            <w:tcBorders>
              <w:top w:val="nil"/>
              <w:left w:val="nil"/>
              <w:bottom w:val="double" w:sz="6" w:space="0" w:color="auto"/>
              <w:right w:val="single" w:sz="6" w:space="0" w:color="auto"/>
            </w:tcBorders>
            <w:shd w:val="clear" w:color="auto" w:fill="auto"/>
            <w:vAlign w:val="center"/>
            <w:hideMark/>
          </w:tcPr>
          <w:p w14:paraId="0DF06844" w14:textId="77777777" w:rsidR="00DE1AC5" w:rsidRPr="00DD522F" w:rsidRDefault="00DE1AC5" w:rsidP="00B617BA">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szCs w:val="24"/>
                <w:lang w:eastAsia="en-GB"/>
              </w:rPr>
              <w:t>1 </w:t>
            </w:r>
          </w:p>
        </w:tc>
        <w:tc>
          <w:tcPr>
            <w:tcW w:w="720" w:type="dxa"/>
            <w:tcBorders>
              <w:top w:val="nil"/>
              <w:left w:val="nil"/>
              <w:bottom w:val="double" w:sz="6" w:space="0" w:color="auto"/>
              <w:right w:val="double" w:sz="6" w:space="0" w:color="auto"/>
            </w:tcBorders>
            <w:shd w:val="clear" w:color="auto" w:fill="auto"/>
            <w:vAlign w:val="center"/>
            <w:hideMark/>
          </w:tcPr>
          <w:p w14:paraId="5ADCC368" w14:textId="77777777" w:rsidR="00DE1AC5" w:rsidRPr="00DD522F" w:rsidRDefault="00DE1AC5" w:rsidP="00B617BA">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b/>
                <w:bCs/>
                <w:szCs w:val="24"/>
                <w:lang w:eastAsia="en-GB"/>
              </w:rPr>
              <w:t>449</w:t>
            </w:r>
            <w:r w:rsidRPr="00DD522F">
              <w:rPr>
                <w:rFonts w:ascii="Calibri" w:eastAsia="Times New Roman" w:hAnsi="Calibri" w:cs="Calibri"/>
                <w:szCs w:val="24"/>
                <w:lang w:eastAsia="en-GB"/>
              </w:rPr>
              <w:t> </w:t>
            </w:r>
          </w:p>
        </w:tc>
      </w:tr>
    </w:tbl>
    <w:p w14:paraId="6D7EF012" w14:textId="6B37E854" w:rsidR="00DE1AC5" w:rsidRDefault="00DE1AC5" w:rsidP="00DA1590">
      <w:pPr>
        <w:rPr>
          <w:highlight w:val="yellow"/>
        </w:rPr>
      </w:pPr>
    </w:p>
    <w:p w14:paraId="5AD8BC66" w14:textId="772EA3A8" w:rsidR="00DE1AC5" w:rsidRDefault="00DE1AC5" w:rsidP="00DA1590">
      <w:pPr>
        <w:rPr>
          <w:rFonts w:ascii="Arial" w:hAnsi="Arial" w:cs="Arial"/>
          <w:sz w:val="28"/>
          <w:szCs w:val="28"/>
        </w:rPr>
      </w:pPr>
      <w:r w:rsidRPr="00DE1AC5">
        <w:rPr>
          <w:rFonts w:ascii="Arial" w:hAnsi="Arial" w:cs="Arial"/>
          <w:sz w:val="28"/>
          <w:szCs w:val="28"/>
        </w:rPr>
        <w:t xml:space="preserve">Mae pryder y gallai'r data gyflwyno darlun camarweiniol o'r ddarpariaeth Therapi Iaith a Lleferydd bresennol o fewn gwasanaethau iechyd meddwl GIG Cymru.  Gall y data hwn gynnwys swyddi mewn timau anabledd dysgu lle mae therapi lleferydd ac iaith wedi'i gynrychioli'n hanesyddol ond heb ei gynrychioli ar hyn o bryd.  Gall y data hefyd gynnwys gwasanaethau dementia, gwasanaethau </w:t>
      </w:r>
      <w:proofErr w:type="spellStart"/>
      <w:r w:rsidRPr="00DE1AC5">
        <w:rPr>
          <w:rFonts w:ascii="Arial" w:hAnsi="Arial" w:cs="Arial"/>
          <w:sz w:val="28"/>
          <w:szCs w:val="28"/>
        </w:rPr>
        <w:t>niwroddatblygiadol</w:t>
      </w:r>
      <w:proofErr w:type="spellEnd"/>
      <w:r w:rsidRPr="00DE1AC5">
        <w:rPr>
          <w:rFonts w:ascii="Arial" w:hAnsi="Arial" w:cs="Arial"/>
          <w:sz w:val="28"/>
          <w:szCs w:val="28"/>
        </w:rPr>
        <w:t xml:space="preserve"> a thimau troseddau ieuenctid.  Gall hefyd gynnwys therapyddion lleferydd ac iaith sy'n darparu mynediad cyfyngedig i gleifion sy'n defnyddio gwasanaethau iechyd meddwl nad ydynt yn cael eu cyflogi'n benodol i ddarparu gwasanaethau cyson a digonol.  </w:t>
      </w:r>
    </w:p>
    <w:p w14:paraId="53496894" w14:textId="423DDC0B" w:rsidR="00DE1AC5" w:rsidRDefault="00DE1AC5" w:rsidP="00DA1590">
      <w:pPr>
        <w:rPr>
          <w:rFonts w:ascii="Arial" w:hAnsi="Arial" w:cs="Arial"/>
          <w:sz w:val="28"/>
          <w:szCs w:val="28"/>
        </w:rPr>
      </w:pPr>
    </w:p>
    <w:p w14:paraId="5A2F6983" w14:textId="0E9DDEAC" w:rsidR="00DE1AC5" w:rsidRDefault="00DE1AC5" w:rsidP="00DA1590">
      <w:pPr>
        <w:rPr>
          <w:rFonts w:ascii="Arial" w:hAnsi="Arial" w:cs="Arial"/>
          <w:b/>
          <w:bCs/>
          <w:sz w:val="28"/>
          <w:szCs w:val="28"/>
        </w:rPr>
      </w:pPr>
      <w:r>
        <w:rPr>
          <w:rFonts w:ascii="Arial" w:hAnsi="Arial" w:cs="Arial"/>
          <w:b/>
          <w:bCs/>
          <w:sz w:val="28"/>
          <w:szCs w:val="28"/>
        </w:rPr>
        <w:t xml:space="preserve">7.3  </w:t>
      </w:r>
      <w:r w:rsidRPr="00DE1AC5">
        <w:rPr>
          <w:rFonts w:ascii="Arial" w:hAnsi="Arial" w:cs="Arial"/>
          <w:b/>
          <w:bCs/>
          <w:sz w:val="28"/>
          <w:szCs w:val="28"/>
        </w:rPr>
        <w:t>Gweithlu Iechyd Meddwl Therapi Galwedigaethol</w:t>
      </w:r>
    </w:p>
    <w:p w14:paraId="59742188" w14:textId="57374F52" w:rsidR="00DE1AC5" w:rsidRDefault="00DE1AC5" w:rsidP="00DA1590">
      <w:pPr>
        <w:rPr>
          <w:rFonts w:ascii="Arial" w:hAnsi="Arial" w:cs="Arial"/>
          <w:b/>
          <w:bCs/>
          <w:sz w:val="28"/>
          <w:szCs w:val="28"/>
        </w:rPr>
      </w:pPr>
    </w:p>
    <w:p w14:paraId="0400E653" w14:textId="6E5E3C71" w:rsidR="00DE1AC5" w:rsidRPr="00DE1AC5" w:rsidRDefault="00DE1AC5" w:rsidP="00DA1590">
      <w:pPr>
        <w:rPr>
          <w:rFonts w:ascii="Arial" w:hAnsi="Arial" w:cs="Arial"/>
          <w:sz w:val="28"/>
          <w:szCs w:val="28"/>
        </w:rPr>
      </w:pPr>
      <w:r w:rsidRPr="00DE1AC5">
        <w:rPr>
          <w:rFonts w:ascii="Arial" w:hAnsi="Arial" w:cs="Arial"/>
          <w:sz w:val="28"/>
          <w:szCs w:val="28"/>
        </w:rPr>
        <w:t>Cyfansoddiad Presennol y Gweithlu yn ôl oedran a theitl (data gan ESR Cymru)</w:t>
      </w:r>
    </w:p>
    <w:tbl>
      <w:tblPr>
        <w:tblW w:w="96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85"/>
        <w:gridCol w:w="750"/>
        <w:gridCol w:w="615"/>
        <w:gridCol w:w="600"/>
        <w:gridCol w:w="75"/>
        <w:gridCol w:w="540"/>
        <w:gridCol w:w="600"/>
        <w:gridCol w:w="600"/>
        <w:gridCol w:w="75"/>
        <w:gridCol w:w="540"/>
        <w:gridCol w:w="600"/>
        <w:gridCol w:w="600"/>
        <w:gridCol w:w="75"/>
        <w:gridCol w:w="540"/>
        <w:gridCol w:w="600"/>
        <w:gridCol w:w="705"/>
        <w:gridCol w:w="15"/>
      </w:tblGrid>
      <w:tr w:rsidR="00DE1AC5" w:rsidRPr="00C078DC" w14:paraId="20F20DD8" w14:textId="77777777" w:rsidTr="00DE1AC5">
        <w:trPr>
          <w:trHeight w:val="240"/>
        </w:trPr>
        <w:tc>
          <w:tcPr>
            <w:tcW w:w="2085" w:type="dxa"/>
            <w:tcBorders>
              <w:top w:val="nil"/>
              <w:left w:val="nil"/>
              <w:bottom w:val="nil"/>
              <w:right w:val="nil"/>
            </w:tcBorders>
            <w:shd w:val="clear" w:color="auto" w:fill="auto"/>
            <w:vAlign w:val="center"/>
            <w:hideMark/>
          </w:tcPr>
          <w:p w14:paraId="0C48A600"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szCs w:val="24"/>
                <w:lang w:eastAsia="en-GB"/>
              </w:rPr>
              <w:t> </w:t>
            </w:r>
          </w:p>
        </w:tc>
        <w:tc>
          <w:tcPr>
            <w:tcW w:w="750" w:type="dxa"/>
            <w:tcBorders>
              <w:top w:val="nil"/>
              <w:left w:val="nil"/>
              <w:bottom w:val="nil"/>
              <w:right w:val="nil"/>
            </w:tcBorders>
            <w:shd w:val="clear" w:color="auto" w:fill="auto"/>
            <w:vAlign w:val="center"/>
            <w:hideMark/>
          </w:tcPr>
          <w:p w14:paraId="5A151209"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b/>
                <w:bCs/>
                <w:color w:val="000000"/>
                <w:szCs w:val="24"/>
                <w:lang w:eastAsia="en-GB"/>
              </w:rPr>
              <w:t xml:space="preserve">&lt;=20 </w:t>
            </w:r>
            <w:proofErr w:type="spellStart"/>
            <w:r w:rsidRPr="00C078DC">
              <w:rPr>
                <w:rFonts w:ascii="Calibri" w:eastAsia="Times New Roman" w:hAnsi="Calibri" w:cs="Calibri"/>
                <w:b/>
                <w:bCs/>
                <w:color w:val="000000"/>
                <w:szCs w:val="24"/>
                <w:lang w:eastAsia="en-GB"/>
              </w:rPr>
              <w:t>Years</w:t>
            </w:r>
            <w:proofErr w:type="spellEnd"/>
            <w:r w:rsidRPr="00C078DC">
              <w:rPr>
                <w:rFonts w:ascii="Calibri" w:eastAsia="Times New Roman" w:hAnsi="Calibri" w:cs="Calibri"/>
                <w:color w:val="000000"/>
                <w:szCs w:val="24"/>
                <w:lang w:eastAsia="en-GB"/>
              </w:rPr>
              <w:t> </w:t>
            </w:r>
          </w:p>
        </w:tc>
        <w:tc>
          <w:tcPr>
            <w:tcW w:w="615" w:type="dxa"/>
            <w:tcBorders>
              <w:top w:val="nil"/>
              <w:left w:val="nil"/>
              <w:bottom w:val="nil"/>
              <w:right w:val="nil"/>
            </w:tcBorders>
            <w:shd w:val="clear" w:color="auto" w:fill="auto"/>
            <w:vAlign w:val="center"/>
            <w:hideMark/>
          </w:tcPr>
          <w:p w14:paraId="7561BA68"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b/>
                <w:bCs/>
                <w:color w:val="000000"/>
                <w:szCs w:val="24"/>
                <w:lang w:eastAsia="en-GB"/>
              </w:rPr>
              <w:t>21-25</w:t>
            </w:r>
            <w:r w:rsidRPr="00C078DC">
              <w:rPr>
                <w:rFonts w:ascii="Calibri" w:eastAsia="Times New Roman" w:hAnsi="Calibri" w:cs="Calibri"/>
                <w:color w:val="000000"/>
                <w:szCs w:val="24"/>
                <w:lang w:eastAsia="en-GB"/>
              </w:rPr>
              <w:t> </w:t>
            </w:r>
          </w:p>
        </w:tc>
        <w:tc>
          <w:tcPr>
            <w:tcW w:w="675" w:type="dxa"/>
            <w:gridSpan w:val="2"/>
            <w:tcBorders>
              <w:top w:val="nil"/>
              <w:left w:val="nil"/>
              <w:bottom w:val="nil"/>
              <w:right w:val="nil"/>
            </w:tcBorders>
            <w:shd w:val="clear" w:color="auto" w:fill="auto"/>
            <w:vAlign w:val="center"/>
            <w:hideMark/>
          </w:tcPr>
          <w:p w14:paraId="41393180"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b/>
                <w:bCs/>
                <w:color w:val="000000"/>
                <w:szCs w:val="24"/>
                <w:lang w:eastAsia="en-GB"/>
              </w:rPr>
              <w:t>26-</w:t>
            </w:r>
            <w:r w:rsidRPr="00C078DC">
              <w:rPr>
                <w:rFonts w:ascii="Calibri" w:eastAsia="Times New Roman" w:hAnsi="Calibri" w:cs="Calibri"/>
                <w:color w:val="000000"/>
                <w:szCs w:val="24"/>
                <w:lang w:eastAsia="en-GB"/>
              </w:rPr>
              <w:t> </w:t>
            </w:r>
          </w:p>
          <w:p w14:paraId="4A2CCFF2"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b/>
                <w:bCs/>
                <w:color w:val="000000"/>
                <w:szCs w:val="24"/>
                <w:lang w:eastAsia="en-GB"/>
              </w:rPr>
              <w:t>30</w:t>
            </w:r>
            <w:r w:rsidRPr="00C078DC">
              <w:rPr>
                <w:rFonts w:ascii="Calibri" w:eastAsia="Times New Roman" w:hAnsi="Calibri" w:cs="Calibri"/>
                <w:color w:val="000000"/>
                <w:szCs w:val="24"/>
                <w:lang w:eastAsia="en-GB"/>
              </w:rPr>
              <w:t> </w:t>
            </w:r>
          </w:p>
        </w:tc>
        <w:tc>
          <w:tcPr>
            <w:tcW w:w="540" w:type="dxa"/>
            <w:tcBorders>
              <w:top w:val="nil"/>
              <w:left w:val="nil"/>
              <w:bottom w:val="nil"/>
              <w:right w:val="nil"/>
            </w:tcBorders>
            <w:shd w:val="clear" w:color="auto" w:fill="auto"/>
            <w:vAlign w:val="center"/>
            <w:hideMark/>
          </w:tcPr>
          <w:p w14:paraId="34324597"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b/>
                <w:bCs/>
                <w:color w:val="000000"/>
                <w:szCs w:val="24"/>
                <w:lang w:eastAsia="en-GB"/>
              </w:rPr>
              <w:t>31-35</w:t>
            </w:r>
            <w:r w:rsidRPr="00C078DC">
              <w:rPr>
                <w:rFonts w:ascii="Calibri" w:eastAsia="Times New Roman" w:hAnsi="Calibri" w:cs="Calibri"/>
                <w:color w:val="000000"/>
                <w:szCs w:val="24"/>
                <w:lang w:eastAsia="en-GB"/>
              </w:rPr>
              <w:t> </w:t>
            </w:r>
          </w:p>
        </w:tc>
        <w:tc>
          <w:tcPr>
            <w:tcW w:w="600" w:type="dxa"/>
            <w:tcBorders>
              <w:top w:val="nil"/>
              <w:left w:val="nil"/>
              <w:bottom w:val="nil"/>
              <w:right w:val="nil"/>
            </w:tcBorders>
            <w:shd w:val="clear" w:color="auto" w:fill="auto"/>
            <w:vAlign w:val="center"/>
            <w:hideMark/>
          </w:tcPr>
          <w:p w14:paraId="07A4810F"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b/>
                <w:bCs/>
                <w:color w:val="000000"/>
                <w:szCs w:val="24"/>
                <w:lang w:eastAsia="en-GB"/>
              </w:rPr>
              <w:t>36-40</w:t>
            </w:r>
            <w:r w:rsidRPr="00C078DC">
              <w:rPr>
                <w:rFonts w:ascii="Calibri" w:eastAsia="Times New Roman" w:hAnsi="Calibri" w:cs="Calibri"/>
                <w:color w:val="000000"/>
                <w:szCs w:val="24"/>
                <w:lang w:eastAsia="en-GB"/>
              </w:rPr>
              <w:t> </w:t>
            </w:r>
          </w:p>
        </w:tc>
        <w:tc>
          <w:tcPr>
            <w:tcW w:w="675" w:type="dxa"/>
            <w:gridSpan w:val="2"/>
            <w:tcBorders>
              <w:top w:val="nil"/>
              <w:left w:val="nil"/>
              <w:bottom w:val="nil"/>
              <w:right w:val="nil"/>
            </w:tcBorders>
            <w:shd w:val="clear" w:color="auto" w:fill="auto"/>
            <w:vAlign w:val="center"/>
            <w:hideMark/>
          </w:tcPr>
          <w:p w14:paraId="4CF7CFB3"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b/>
                <w:bCs/>
                <w:color w:val="000000"/>
                <w:szCs w:val="24"/>
                <w:lang w:eastAsia="en-GB"/>
              </w:rPr>
              <w:t>41-</w:t>
            </w:r>
            <w:r w:rsidRPr="00C078DC">
              <w:rPr>
                <w:rFonts w:ascii="Calibri" w:eastAsia="Times New Roman" w:hAnsi="Calibri" w:cs="Calibri"/>
                <w:color w:val="000000"/>
                <w:szCs w:val="24"/>
                <w:lang w:eastAsia="en-GB"/>
              </w:rPr>
              <w:t> </w:t>
            </w:r>
          </w:p>
          <w:p w14:paraId="59E7E928"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b/>
                <w:bCs/>
                <w:color w:val="000000"/>
                <w:szCs w:val="24"/>
                <w:lang w:eastAsia="en-GB"/>
              </w:rPr>
              <w:t>45</w:t>
            </w:r>
            <w:r w:rsidRPr="00C078DC">
              <w:rPr>
                <w:rFonts w:ascii="Calibri" w:eastAsia="Times New Roman" w:hAnsi="Calibri" w:cs="Calibri"/>
                <w:color w:val="000000"/>
                <w:szCs w:val="24"/>
                <w:lang w:eastAsia="en-GB"/>
              </w:rPr>
              <w:t> </w:t>
            </w:r>
          </w:p>
        </w:tc>
        <w:tc>
          <w:tcPr>
            <w:tcW w:w="540" w:type="dxa"/>
            <w:tcBorders>
              <w:top w:val="nil"/>
              <w:left w:val="nil"/>
              <w:bottom w:val="nil"/>
              <w:right w:val="nil"/>
            </w:tcBorders>
            <w:shd w:val="clear" w:color="auto" w:fill="auto"/>
            <w:vAlign w:val="center"/>
            <w:hideMark/>
          </w:tcPr>
          <w:p w14:paraId="30E88949"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b/>
                <w:bCs/>
                <w:color w:val="000000"/>
                <w:szCs w:val="24"/>
                <w:lang w:eastAsia="en-GB"/>
              </w:rPr>
              <w:t>46-50</w:t>
            </w:r>
            <w:r w:rsidRPr="00C078DC">
              <w:rPr>
                <w:rFonts w:ascii="Calibri" w:eastAsia="Times New Roman" w:hAnsi="Calibri" w:cs="Calibri"/>
                <w:color w:val="000000"/>
                <w:szCs w:val="24"/>
                <w:lang w:eastAsia="en-GB"/>
              </w:rPr>
              <w:t> </w:t>
            </w:r>
          </w:p>
        </w:tc>
        <w:tc>
          <w:tcPr>
            <w:tcW w:w="600" w:type="dxa"/>
            <w:tcBorders>
              <w:top w:val="nil"/>
              <w:left w:val="nil"/>
              <w:bottom w:val="nil"/>
              <w:right w:val="nil"/>
            </w:tcBorders>
            <w:shd w:val="clear" w:color="auto" w:fill="auto"/>
            <w:vAlign w:val="center"/>
            <w:hideMark/>
          </w:tcPr>
          <w:p w14:paraId="63E7829E"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b/>
                <w:bCs/>
                <w:color w:val="000000"/>
                <w:szCs w:val="24"/>
                <w:lang w:eastAsia="en-GB"/>
              </w:rPr>
              <w:t>51-55</w:t>
            </w:r>
            <w:r w:rsidRPr="00C078DC">
              <w:rPr>
                <w:rFonts w:ascii="Calibri" w:eastAsia="Times New Roman" w:hAnsi="Calibri" w:cs="Calibri"/>
                <w:color w:val="000000"/>
                <w:szCs w:val="24"/>
                <w:lang w:eastAsia="en-GB"/>
              </w:rPr>
              <w:t> </w:t>
            </w:r>
          </w:p>
        </w:tc>
        <w:tc>
          <w:tcPr>
            <w:tcW w:w="675" w:type="dxa"/>
            <w:gridSpan w:val="2"/>
            <w:tcBorders>
              <w:top w:val="nil"/>
              <w:left w:val="nil"/>
              <w:bottom w:val="nil"/>
              <w:right w:val="nil"/>
            </w:tcBorders>
            <w:shd w:val="clear" w:color="auto" w:fill="auto"/>
            <w:vAlign w:val="center"/>
            <w:hideMark/>
          </w:tcPr>
          <w:p w14:paraId="438AE414"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b/>
                <w:bCs/>
                <w:color w:val="000000"/>
                <w:szCs w:val="24"/>
                <w:lang w:eastAsia="en-GB"/>
              </w:rPr>
              <w:t>56-</w:t>
            </w:r>
            <w:r w:rsidRPr="00C078DC">
              <w:rPr>
                <w:rFonts w:ascii="Calibri" w:eastAsia="Times New Roman" w:hAnsi="Calibri" w:cs="Calibri"/>
                <w:color w:val="000000"/>
                <w:szCs w:val="24"/>
                <w:lang w:eastAsia="en-GB"/>
              </w:rPr>
              <w:t> </w:t>
            </w:r>
          </w:p>
          <w:p w14:paraId="425CB6B2"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b/>
                <w:bCs/>
                <w:color w:val="000000"/>
                <w:szCs w:val="24"/>
                <w:lang w:eastAsia="en-GB"/>
              </w:rPr>
              <w:t>60</w:t>
            </w:r>
            <w:r w:rsidRPr="00C078DC">
              <w:rPr>
                <w:rFonts w:ascii="Calibri" w:eastAsia="Times New Roman" w:hAnsi="Calibri" w:cs="Calibri"/>
                <w:color w:val="000000"/>
                <w:szCs w:val="24"/>
                <w:lang w:eastAsia="en-GB"/>
              </w:rPr>
              <w:t> </w:t>
            </w:r>
          </w:p>
        </w:tc>
        <w:tc>
          <w:tcPr>
            <w:tcW w:w="540" w:type="dxa"/>
            <w:tcBorders>
              <w:top w:val="nil"/>
              <w:left w:val="nil"/>
              <w:bottom w:val="nil"/>
              <w:right w:val="nil"/>
            </w:tcBorders>
            <w:shd w:val="clear" w:color="auto" w:fill="auto"/>
            <w:vAlign w:val="center"/>
            <w:hideMark/>
          </w:tcPr>
          <w:p w14:paraId="79D9A5EC"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b/>
                <w:bCs/>
                <w:color w:val="000000"/>
                <w:szCs w:val="24"/>
                <w:lang w:eastAsia="en-GB"/>
              </w:rPr>
              <w:t>61-65</w:t>
            </w:r>
            <w:r w:rsidRPr="00C078DC">
              <w:rPr>
                <w:rFonts w:ascii="Calibri" w:eastAsia="Times New Roman" w:hAnsi="Calibri" w:cs="Calibri"/>
                <w:color w:val="000000"/>
                <w:szCs w:val="24"/>
                <w:lang w:eastAsia="en-GB"/>
              </w:rPr>
              <w:t> </w:t>
            </w:r>
          </w:p>
        </w:tc>
        <w:tc>
          <w:tcPr>
            <w:tcW w:w="600" w:type="dxa"/>
            <w:tcBorders>
              <w:top w:val="nil"/>
              <w:left w:val="nil"/>
              <w:bottom w:val="nil"/>
              <w:right w:val="nil"/>
            </w:tcBorders>
            <w:shd w:val="clear" w:color="auto" w:fill="auto"/>
            <w:vAlign w:val="center"/>
            <w:hideMark/>
          </w:tcPr>
          <w:p w14:paraId="2DBF5814"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b/>
                <w:bCs/>
                <w:color w:val="000000"/>
                <w:szCs w:val="24"/>
                <w:lang w:eastAsia="en-GB"/>
              </w:rPr>
              <w:t>&gt;65</w:t>
            </w:r>
            <w:r w:rsidRPr="00C078DC">
              <w:rPr>
                <w:rFonts w:ascii="Calibri" w:eastAsia="Times New Roman" w:hAnsi="Calibri" w:cs="Calibri"/>
                <w:color w:val="000000"/>
                <w:szCs w:val="24"/>
                <w:lang w:eastAsia="en-GB"/>
              </w:rPr>
              <w:t> </w:t>
            </w:r>
          </w:p>
        </w:tc>
        <w:tc>
          <w:tcPr>
            <w:tcW w:w="720" w:type="dxa"/>
            <w:gridSpan w:val="2"/>
            <w:tcBorders>
              <w:top w:val="nil"/>
              <w:left w:val="nil"/>
              <w:bottom w:val="nil"/>
              <w:right w:val="nil"/>
            </w:tcBorders>
            <w:shd w:val="clear" w:color="auto" w:fill="auto"/>
            <w:vAlign w:val="center"/>
            <w:hideMark/>
          </w:tcPr>
          <w:p w14:paraId="20A2CF29" w14:textId="77777777" w:rsidR="00DE1AC5" w:rsidRPr="00C078DC" w:rsidRDefault="00DE1AC5" w:rsidP="00B617BA">
            <w:pPr>
              <w:jc w:val="both"/>
              <w:textAlignment w:val="baseline"/>
              <w:rPr>
                <w:rFonts w:ascii="Times New Roman" w:eastAsia="Times New Roman" w:hAnsi="Times New Roman" w:cs="Times New Roman"/>
                <w:szCs w:val="24"/>
                <w:lang w:eastAsia="en-GB"/>
              </w:rPr>
            </w:pPr>
            <w:proofErr w:type="spellStart"/>
            <w:r w:rsidRPr="00C078DC">
              <w:rPr>
                <w:rFonts w:ascii="Calibri" w:eastAsia="Times New Roman" w:hAnsi="Calibri" w:cs="Calibri"/>
                <w:b/>
                <w:bCs/>
                <w:color w:val="000000"/>
                <w:szCs w:val="24"/>
                <w:lang w:eastAsia="en-GB"/>
              </w:rPr>
              <w:t>Total</w:t>
            </w:r>
            <w:proofErr w:type="spellEnd"/>
            <w:r w:rsidRPr="00C078DC">
              <w:rPr>
                <w:rFonts w:ascii="Calibri" w:eastAsia="Times New Roman" w:hAnsi="Calibri" w:cs="Calibri"/>
                <w:color w:val="000000"/>
                <w:szCs w:val="24"/>
                <w:lang w:eastAsia="en-GB"/>
              </w:rPr>
              <w:t> </w:t>
            </w:r>
          </w:p>
        </w:tc>
      </w:tr>
      <w:tr w:rsidR="00DE1AC5" w:rsidRPr="00C078DC" w14:paraId="20AF9DF6" w14:textId="77777777" w:rsidTr="00DE1AC5">
        <w:trPr>
          <w:trHeight w:val="240"/>
        </w:trPr>
        <w:tc>
          <w:tcPr>
            <w:tcW w:w="2085" w:type="dxa"/>
            <w:tcBorders>
              <w:top w:val="nil"/>
              <w:left w:val="nil"/>
              <w:bottom w:val="nil"/>
              <w:right w:val="nil"/>
            </w:tcBorders>
            <w:shd w:val="clear" w:color="auto" w:fill="auto"/>
            <w:vAlign w:val="center"/>
            <w:hideMark/>
          </w:tcPr>
          <w:p w14:paraId="0109E8EC"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b/>
                <w:bCs/>
                <w:szCs w:val="24"/>
                <w:lang w:eastAsia="en-GB"/>
              </w:rPr>
              <w:t>Occupational Therapist</w:t>
            </w:r>
            <w:r w:rsidRPr="00C078DC">
              <w:rPr>
                <w:rFonts w:ascii="Calibri" w:eastAsia="Times New Roman" w:hAnsi="Calibri" w:cs="Calibri"/>
                <w:szCs w:val="24"/>
                <w:lang w:eastAsia="en-GB"/>
              </w:rPr>
              <w:t> </w:t>
            </w:r>
          </w:p>
        </w:tc>
        <w:tc>
          <w:tcPr>
            <w:tcW w:w="750" w:type="dxa"/>
            <w:tcBorders>
              <w:top w:val="nil"/>
              <w:left w:val="nil"/>
              <w:bottom w:val="nil"/>
              <w:right w:val="nil"/>
            </w:tcBorders>
            <w:shd w:val="clear" w:color="auto" w:fill="auto"/>
            <w:vAlign w:val="center"/>
            <w:hideMark/>
          </w:tcPr>
          <w:p w14:paraId="743943DA"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  </w:t>
            </w:r>
          </w:p>
        </w:tc>
        <w:tc>
          <w:tcPr>
            <w:tcW w:w="615" w:type="dxa"/>
            <w:tcBorders>
              <w:top w:val="nil"/>
              <w:left w:val="nil"/>
              <w:bottom w:val="nil"/>
              <w:right w:val="nil"/>
            </w:tcBorders>
            <w:shd w:val="clear" w:color="auto" w:fill="auto"/>
            <w:vAlign w:val="center"/>
            <w:hideMark/>
          </w:tcPr>
          <w:p w14:paraId="53ED0326"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20 </w:t>
            </w:r>
          </w:p>
        </w:tc>
        <w:tc>
          <w:tcPr>
            <w:tcW w:w="675" w:type="dxa"/>
            <w:gridSpan w:val="2"/>
            <w:tcBorders>
              <w:top w:val="nil"/>
              <w:left w:val="nil"/>
              <w:bottom w:val="nil"/>
              <w:right w:val="nil"/>
            </w:tcBorders>
            <w:shd w:val="clear" w:color="auto" w:fill="auto"/>
            <w:vAlign w:val="center"/>
            <w:hideMark/>
          </w:tcPr>
          <w:p w14:paraId="469E9F0C"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36 </w:t>
            </w:r>
          </w:p>
        </w:tc>
        <w:tc>
          <w:tcPr>
            <w:tcW w:w="540" w:type="dxa"/>
            <w:tcBorders>
              <w:top w:val="nil"/>
              <w:left w:val="nil"/>
              <w:bottom w:val="nil"/>
              <w:right w:val="nil"/>
            </w:tcBorders>
            <w:shd w:val="clear" w:color="auto" w:fill="auto"/>
            <w:vAlign w:val="center"/>
            <w:hideMark/>
          </w:tcPr>
          <w:p w14:paraId="4E486BD2"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42 </w:t>
            </w:r>
          </w:p>
        </w:tc>
        <w:tc>
          <w:tcPr>
            <w:tcW w:w="600" w:type="dxa"/>
            <w:tcBorders>
              <w:top w:val="nil"/>
              <w:left w:val="nil"/>
              <w:bottom w:val="nil"/>
              <w:right w:val="nil"/>
            </w:tcBorders>
            <w:shd w:val="clear" w:color="auto" w:fill="auto"/>
            <w:vAlign w:val="center"/>
            <w:hideMark/>
          </w:tcPr>
          <w:p w14:paraId="4B5D36AC"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49 </w:t>
            </w:r>
          </w:p>
        </w:tc>
        <w:tc>
          <w:tcPr>
            <w:tcW w:w="675" w:type="dxa"/>
            <w:gridSpan w:val="2"/>
            <w:tcBorders>
              <w:top w:val="nil"/>
              <w:left w:val="nil"/>
              <w:bottom w:val="nil"/>
              <w:right w:val="nil"/>
            </w:tcBorders>
            <w:shd w:val="clear" w:color="auto" w:fill="auto"/>
            <w:vAlign w:val="center"/>
            <w:hideMark/>
          </w:tcPr>
          <w:p w14:paraId="52074717"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46 </w:t>
            </w:r>
          </w:p>
        </w:tc>
        <w:tc>
          <w:tcPr>
            <w:tcW w:w="540" w:type="dxa"/>
            <w:tcBorders>
              <w:top w:val="nil"/>
              <w:left w:val="nil"/>
              <w:bottom w:val="nil"/>
              <w:right w:val="nil"/>
            </w:tcBorders>
            <w:shd w:val="clear" w:color="auto" w:fill="auto"/>
            <w:vAlign w:val="center"/>
            <w:hideMark/>
          </w:tcPr>
          <w:p w14:paraId="7C3F18B1"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41 </w:t>
            </w:r>
          </w:p>
        </w:tc>
        <w:tc>
          <w:tcPr>
            <w:tcW w:w="600" w:type="dxa"/>
            <w:tcBorders>
              <w:top w:val="nil"/>
              <w:left w:val="nil"/>
              <w:bottom w:val="nil"/>
              <w:right w:val="nil"/>
            </w:tcBorders>
            <w:shd w:val="clear" w:color="auto" w:fill="auto"/>
            <w:vAlign w:val="center"/>
            <w:hideMark/>
          </w:tcPr>
          <w:p w14:paraId="1BA32840"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37 </w:t>
            </w:r>
          </w:p>
        </w:tc>
        <w:tc>
          <w:tcPr>
            <w:tcW w:w="675" w:type="dxa"/>
            <w:gridSpan w:val="2"/>
            <w:tcBorders>
              <w:top w:val="nil"/>
              <w:left w:val="nil"/>
              <w:bottom w:val="nil"/>
              <w:right w:val="nil"/>
            </w:tcBorders>
            <w:shd w:val="clear" w:color="auto" w:fill="auto"/>
            <w:vAlign w:val="center"/>
            <w:hideMark/>
          </w:tcPr>
          <w:p w14:paraId="5D4BF318"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28 </w:t>
            </w:r>
          </w:p>
        </w:tc>
        <w:tc>
          <w:tcPr>
            <w:tcW w:w="540" w:type="dxa"/>
            <w:tcBorders>
              <w:top w:val="nil"/>
              <w:left w:val="nil"/>
              <w:bottom w:val="nil"/>
              <w:right w:val="nil"/>
            </w:tcBorders>
            <w:shd w:val="clear" w:color="auto" w:fill="auto"/>
            <w:vAlign w:val="center"/>
            <w:hideMark/>
          </w:tcPr>
          <w:p w14:paraId="45B9C360"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3 </w:t>
            </w:r>
          </w:p>
        </w:tc>
        <w:tc>
          <w:tcPr>
            <w:tcW w:w="600" w:type="dxa"/>
            <w:tcBorders>
              <w:top w:val="nil"/>
              <w:left w:val="nil"/>
              <w:bottom w:val="nil"/>
              <w:right w:val="nil"/>
            </w:tcBorders>
            <w:shd w:val="clear" w:color="auto" w:fill="auto"/>
            <w:vAlign w:val="center"/>
            <w:hideMark/>
          </w:tcPr>
          <w:p w14:paraId="028903AF"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1 </w:t>
            </w:r>
          </w:p>
        </w:tc>
        <w:tc>
          <w:tcPr>
            <w:tcW w:w="720" w:type="dxa"/>
            <w:gridSpan w:val="2"/>
            <w:tcBorders>
              <w:top w:val="nil"/>
              <w:left w:val="nil"/>
              <w:bottom w:val="nil"/>
              <w:right w:val="nil"/>
            </w:tcBorders>
            <w:shd w:val="clear" w:color="auto" w:fill="auto"/>
            <w:vAlign w:val="center"/>
            <w:hideMark/>
          </w:tcPr>
          <w:p w14:paraId="5D5F00D4"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b/>
                <w:bCs/>
                <w:color w:val="000000"/>
                <w:szCs w:val="24"/>
                <w:lang w:eastAsia="en-GB"/>
              </w:rPr>
              <w:t>303</w:t>
            </w:r>
            <w:r w:rsidRPr="00C078DC">
              <w:rPr>
                <w:rFonts w:ascii="Calibri" w:eastAsia="Times New Roman" w:hAnsi="Calibri" w:cs="Calibri"/>
                <w:color w:val="000000"/>
                <w:szCs w:val="24"/>
                <w:lang w:eastAsia="en-GB"/>
              </w:rPr>
              <w:t> </w:t>
            </w:r>
          </w:p>
        </w:tc>
      </w:tr>
      <w:tr w:rsidR="00DE1AC5" w:rsidRPr="00C078DC" w14:paraId="6A577C72" w14:textId="77777777" w:rsidTr="00DE1AC5">
        <w:trPr>
          <w:trHeight w:val="240"/>
        </w:trPr>
        <w:tc>
          <w:tcPr>
            <w:tcW w:w="2085" w:type="dxa"/>
            <w:tcBorders>
              <w:top w:val="nil"/>
              <w:left w:val="nil"/>
              <w:bottom w:val="nil"/>
              <w:right w:val="nil"/>
            </w:tcBorders>
            <w:shd w:val="clear" w:color="auto" w:fill="auto"/>
            <w:vAlign w:val="center"/>
            <w:hideMark/>
          </w:tcPr>
          <w:p w14:paraId="0C4BA1CA"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b/>
                <w:bCs/>
                <w:szCs w:val="24"/>
                <w:lang w:eastAsia="en-GB"/>
              </w:rPr>
              <w:t>Occupational Therapy Specialist Practitioner</w:t>
            </w:r>
            <w:r w:rsidRPr="00C078DC">
              <w:rPr>
                <w:rFonts w:ascii="Calibri" w:eastAsia="Times New Roman" w:hAnsi="Calibri" w:cs="Calibri"/>
                <w:szCs w:val="24"/>
                <w:lang w:eastAsia="en-GB"/>
              </w:rPr>
              <w:t> </w:t>
            </w:r>
          </w:p>
        </w:tc>
        <w:tc>
          <w:tcPr>
            <w:tcW w:w="750" w:type="dxa"/>
            <w:tcBorders>
              <w:top w:val="nil"/>
              <w:left w:val="nil"/>
              <w:bottom w:val="nil"/>
              <w:right w:val="nil"/>
            </w:tcBorders>
            <w:shd w:val="clear" w:color="auto" w:fill="auto"/>
            <w:vAlign w:val="center"/>
            <w:hideMark/>
          </w:tcPr>
          <w:p w14:paraId="4C8A776E"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 0 </w:t>
            </w:r>
          </w:p>
        </w:tc>
        <w:tc>
          <w:tcPr>
            <w:tcW w:w="615" w:type="dxa"/>
            <w:tcBorders>
              <w:top w:val="nil"/>
              <w:left w:val="nil"/>
              <w:bottom w:val="nil"/>
              <w:right w:val="nil"/>
            </w:tcBorders>
            <w:shd w:val="clear" w:color="auto" w:fill="auto"/>
            <w:vAlign w:val="center"/>
            <w:hideMark/>
          </w:tcPr>
          <w:p w14:paraId="7714A7E0"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 0 </w:t>
            </w:r>
          </w:p>
        </w:tc>
        <w:tc>
          <w:tcPr>
            <w:tcW w:w="600" w:type="dxa"/>
            <w:tcBorders>
              <w:top w:val="nil"/>
              <w:left w:val="nil"/>
              <w:bottom w:val="nil"/>
              <w:right w:val="nil"/>
            </w:tcBorders>
            <w:shd w:val="clear" w:color="auto" w:fill="auto"/>
            <w:vAlign w:val="center"/>
            <w:hideMark/>
          </w:tcPr>
          <w:p w14:paraId="6E79324F"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 0 </w:t>
            </w:r>
          </w:p>
        </w:tc>
        <w:tc>
          <w:tcPr>
            <w:tcW w:w="615" w:type="dxa"/>
            <w:gridSpan w:val="2"/>
            <w:tcBorders>
              <w:top w:val="nil"/>
              <w:left w:val="nil"/>
              <w:bottom w:val="nil"/>
              <w:right w:val="nil"/>
            </w:tcBorders>
            <w:shd w:val="clear" w:color="auto" w:fill="auto"/>
            <w:vAlign w:val="center"/>
            <w:hideMark/>
          </w:tcPr>
          <w:p w14:paraId="3A8BFD4E"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1 </w:t>
            </w:r>
          </w:p>
        </w:tc>
        <w:tc>
          <w:tcPr>
            <w:tcW w:w="600" w:type="dxa"/>
            <w:tcBorders>
              <w:top w:val="nil"/>
              <w:left w:val="nil"/>
              <w:bottom w:val="nil"/>
              <w:right w:val="nil"/>
            </w:tcBorders>
            <w:shd w:val="clear" w:color="auto" w:fill="auto"/>
            <w:vAlign w:val="center"/>
            <w:hideMark/>
          </w:tcPr>
          <w:p w14:paraId="278175E0"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3 </w:t>
            </w:r>
          </w:p>
        </w:tc>
        <w:tc>
          <w:tcPr>
            <w:tcW w:w="600" w:type="dxa"/>
            <w:tcBorders>
              <w:top w:val="nil"/>
              <w:left w:val="nil"/>
              <w:bottom w:val="nil"/>
              <w:right w:val="nil"/>
            </w:tcBorders>
            <w:shd w:val="clear" w:color="auto" w:fill="auto"/>
            <w:vAlign w:val="center"/>
            <w:hideMark/>
          </w:tcPr>
          <w:p w14:paraId="2C93D25E"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3 </w:t>
            </w:r>
          </w:p>
        </w:tc>
        <w:tc>
          <w:tcPr>
            <w:tcW w:w="615" w:type="dxa"/>
            <w:gridSpan w:val="2"/>
            <w:tcBorders>
              <w:top w:val="nil"/>
              <w:left w:val="nil"/>
              <w:bottom w:val="nil"/>
              <w:right w:val="nil"/>
            </w:tcBorders>
            <w:shd w:val="clear" w:color="auto" w:fill="auto"/>
            <w:vAlign w:val="center"/>
            <w:hideMark/>
          </w:tcPr>
          <w:p w14:paraId="3DFA1845"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 0 </w:t>
            </w:r>
          </w:p>
        </w:tc>
        <w:tc>
          <w:tcPr>
            <w:tcW w:w="600" w:type="dxa"/>
            <w:tcBorders>
              <w:top w:val="nil"/>
              <w:left w:val="nil"/>
              <w:bottom w:val="nil"/>
              <w:right w:val="nil"/>
            </w:tcBorders>
            <w:shd w:val="clear" w:color="auto" w:fill="auto"/>
            <w:vAlign w:val="center"/>
            <w:hideMark/>
          </w:tcPr>
          <w:p w14:paraId="3E81EAC7"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2 </w:t>
            </w:r>
          </w:p>
        </w:tc>
        <w:tc>
          <w:tcPr>
            <w:tcW w:w="600" w:type="dxa"/>
            <w:tcBorders>
              <w:top w:val="nil"/>
              <w:left w:val="nil"/>
              <w:bottom w:val="nil"/>
              <w:right w:val="nil"/>
            </w:tcBorders>
            <w:shd w:val="clear" w:color="auto" w:fill="auto"/>
            <w:vAlign w:val="center"/>
            <w:hideMark/>
          </w:tcPr>
          <w:p w14:paraId="1918BAB9"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1 </w:t>
            </w:r>
          </w:p>
        </w:tc>
        <w:tc>
          <w:tcPr>
            <w:tcW w:w="615" w:type="dxa"/>
            <w:gridSpan w:val="2"/>
            <w:tcBorders>
              <w:top w:val="nil"/>
              <w:left w:val="nil"/>
              <w:bottom w:val="nil"/>
              <w:right w:val="nil"/>
            </w:tcBorders>
            <w:shd w:val="clear" w:color="auto" w:fill="auto"/>
            <w:vAlign w:val="center"/>
            <w:hideMark/>
          </w:tcPr>
          <w:p w14:paraId="64C00A4B"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 0 </w:t>
            </w:r>
          </w:p>
        </w:tc>
        <w:tc>
          <w:tcPr>
            <w:tcW w:w="600" w:type="dxa"/>
            <w:tcBorders>
              <w:top w:val="nil"/>
              <w:left w:val="nil"/>
              <w:bottom w:val="nil"/>
              <w:right w:val="nil"/>
            </w:tcBorders>
            <w:shd w:val="clear" w:color="auto" w:fill="auto"/>
            <w:vAlign w:val="center"/>
            <w:hideMark/>
          </w:tcPr>
          <w:p w14:paraId="3657DD34"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 0 </w:t>
            </w:r>
          </w:p>
        </w:tc>
        <w:tc>
          <w:tcPr>
            <w:tcW w:w="720" w:type="dxa"/>
            <w:gridSpan w:val="2"/>
            <w:tcBorders>
              <w:top w:val="nil"/>
              <w:left w:val="nil"/>
              <w:bottom w:val="nil"/>
              <w:right w:val="nil"/>
            </w:tcBorders>
            <w:shd w:val="clear" w:color="auto" w:fill="auto"/>
            <w:vAlign w:val="center"/>
            <w:hideMark/>
          </w:tcPr>
          <w:p w14:paraId="63CDD454"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b/>
                <w:bCs/>
                <w:color w:val="000000"/>
                <w:szCs w:val="24"/>
                <w:lang w:eastAsia="en-GB"/>
              </w:rPr>
              <w:t>10</w:t>
            </w:r>
            <w:r w:rsidRPr="00C078DC">
              <w:rPr>
                <w:rFonts w:ascii="Calibri" w:eastAsia="Times New Roman" w:hAnsi="Calibri" w:cs="Calibri"/>
                <w:color w:val="000000"/>
                <w:szCs w:val="24"/>
                <w:lang w:eastAsia="en-GB"/>
              </w:rPr>
              <w:t> </w:t>
            </w:r>
          </w:p>
        </w:tc>
      </w:tr>
      <w:tr w:rsidR="00DE1AC5" w:rsidRPr="00C078DC" w14:paraId="66E6302A" w14:textId="77777777" w:rsidTr="00DE1AC5">
        <w:trPr>
          <w:trHeight w:val="240"/>
        </w:trPr>
        <w:tc>
          <w:tcPr>
            <w:tcW w:w="2085" w:type="dxa"/>
            <w:tcBorders>
              <w:top w:val="nil"/>
              <w:left w:val="nil"/>
              <w:bottom w:val="nil"/>
              <w:right w:val="nil"/>
            </w:tcBorders>
            <w:shd w:val="clear" w:color="auto" w:fill="auto"/>
            <w:vAlign w:val="center"/>
            <w:hideMark/>
          </w:tcPr>
          <w:p w14:paraId="394E0AC4"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b/>
                <w:bCs/>
                <w:szCs w:val="24"/>
                <w:lang w:eastAsia="en-GB"/>
              </w:rPr>
              <w:t>Occupational Therapist Manager</w:t>
            </w:r>
            <w:r w:rsidRPr="00C078DC">
              <w:rPr>
                <w:rFonts w:ascii="Calibri" w:eastAsia="Times New Roman" w:hAnsi="Calibri" w:cs="Calibri"/>
                <w:szCs w:val="24"/>
                <w:lang w:eastAsia="en-GB"/>
              </w:rPr>
              <w:t> </w:t>
            </w:r>
          </w:p>
        </w:tc>
        <w:tc>
          <w:tcPr>
            <w:tcW w:w="750" w:type="dxa"/>
            <w:tcBorders>
              <w:top w:val="nil"/>
              <w:left w:val="nil"/>
              <w:bottom w:val="nil"/>
              <w:right w:val="nil"/>
            </w:tcBorders>
            <w:shd w:val="clear" w:color="auto" w:fill="auto"/>
            <w:vAlign w:val="center"/>
            <w:hideMark/>
          </w:tcPr>
          <w:p w14:paraId="01FFC385"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 0 </w:t>
            </w:r>
          </w:p>
        </w:tc>
        <w:tc>
          <w:tcPr>
            <w:tcW w:w="615" w:type="dxa"/>
            <w:tcBorders>
              <w:top w:val="nil"/>
              <w:left w:val="nil"/>
              <w:bottom w:val="nil"/>
              <w:right w:val="nil"/>
            </w:tcBorders>
            <w:shd w:val="clear" w:color="auto" w:fill="auto"/>
            <w:vAlign w:val="center"/>
            <w:hideMark/>
          </w:tcPr>
          <w:p w14:paraId="4BFC6F47"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 0 </w:t>
            </w:r>
          </w:p>
        </w:tc>
        <w:tc>
          <w:tcPr>
            <w:tcW w:w="600" w:type="dxa"/>
            <w:tcBorders>
              <w:top w:val="nil"/>
              <w:left w:val="nil"/>
              <w:bottom w:val="nil"/>
              <w:right w:val="nil"/>
            </w:tcBorders>
            <w:shd w:val="clear" w:color="auto" w:fill="auto"/>
            <w:vAlign w:val="center"/>
            <w:hideMark/>
          </w:tcPr>
          <w:p w14:paraId="2E45C5D9"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 0 </w:t>
            </w:r>
          </w:p>
        </w:tc>
        <w:tc>
          <w:tcPr>
            <w:tcW w:w="615" w:type="dxa"/>
            <w:gridSpan w:val="2"/>
            <w:tcBorders>
              <w:top w:val="nil"/>
              <w:left w:val="nil"/>
              <w:bottom w:val="nil"/>
              <w:right w:val="nil"/>
            </w:tcBorders>
            <w:shd w:val="clear" w:color="auto" w:fill="auto"/>
            <w:vAlign w:val="center"/>
            <w:hideMark/>
          </w:tcPr>
          <w:p w14:paraId="45C3D226"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1 </w:t>
            </w:r>
          </w:p>
        </w:tc>
        <w:tc>
          <w:tcPr>
            <w:tcW w:w="600" w:type="dxa"/>
            <w:tcBorders>
              <w:top w:val="nil"/>
              <w:left w:val="nil"/>
              <w:bottom w:val="nil"/>
              <w:right w:val="nil"/>
            </w:tcBorders>
            <w:shd w:val="clear" w:color="auto" w:fill="auto"/>
            <w:vAlign w:val="center"/>
            <w:hideMark/>
          </w:tcPr>
          <w:p w14:paraId="0461DE1D"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3 </w:t>
            </w:r>
          </w:p>
        </w:tc>
        <w:tc>
          <w:tcPr>
            <w:tcW w:w="600" w:type="dxa"/>
            <w:tcBorders>
              <w:top w:val="nil"/>
              <w:left w:val="nil"/>
              <w:bottom w:val="nil"/>
              <w:right w:val="nil"/>
            </w:tcBorders>
            <w:shd w:val="clear" w:color="auto" w:fill="auto"/>
            <w:vAlign w:val="center"/>
            <w:hideMark/>
          </w:tcPr>
          <w:p w14:paraId="3992BE00"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1 </w:t>
            </w:r>
          </w:p>
        </w:tc>
        <w:tc>
          <w:tcPr>
            <w:tcW w:w="615" w:type="dxa"/>
            <w:gridSpan w:val="2"/>
            <w:tcBorders>
              <w:top w:val="nil"/>
              <w:left w:val="nil"/>
              <w:bottom w:val="nil"/>
              <w:right w:val="nil"/>
            </w:tcBorders>
            <w:shd w:val="clear" w:color="auto" w:fill="auto"/>
            <w:vAlign w:val="center"/>
            <w:hideMark/>
          </w:tcPr>
          <w:p w14:paraId="4D8FDA12"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5 </w:t>
            </w:r>
          </w:p>
        </w:tc>
        <w:tc>
          <w:tcPr>
            <w:tcW w:w="600" w:type="dxa"/>
            <w:tcBorders>
              <w:top w:val="nil"/>
              <w:left w:val="nil"/>
              <w:bottom w:val="nil"/>
              <w:right w:val="nil"/>
            </w:tcBorders>
            <w:shd w:val="clear" w:color="auto" w:fill="auto"/>
            <w:vAlign w:val="center"/>
            <w:hideMark/>
          </w:tcPr>
          <w:p w14:paraId="22ADB6BD"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6 </w:t>
            </w:r>
          </w:p>
        </w:tc>
        <w:tc>
          <w:tcPr>
            <w:tcW w:w="600" w:type="dxa"/>
            <w:tcBorders>
              <w:top w:val="nil"/>
              <w:left w:val="nil"/>
              <w:bottom w:val="nil"/>
              <w:right w:val="nil"/>
            </w:tcBorders>
            <w:shd w:val="clear" w:color="auto" w:fill="auto"/>
            <w:vAlign w:val="center"/>
            <w:hideMark/>
          </w:tcPr>
          <w:p w14:paraId="7D482E19"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5 </w:t>
            </w:r>
          </w:p>
        </w:tc>
        <w:tc>
          <w:tcPr>
            <w:tcW w:w="615" w:type="dxa"/>
            <w:gridSpan w:val="2"/>
            <w:tcBorders>
              <w:top w:val="nil"/>
              <w:left w:val="nil"/>
              <w:bottom w:val="nil"/>
              <w:right w:val="nil"/>
            </w:tcBorders>
            <w:shd w:val="clear" w:color="auto" w:fill="auto"/>
            <w:vAlign w:val="center"/>
            <w:hideMark/>
          </w:tcPr>
          <w:p w14:paraId="551D732F"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 0 </w:t>
            </w:r>
          </w:p>
        </w:tc>
        <w:tc>
          <w:tcPr>
            <w:tcW w:w="600" w:type="dxa"/>
            <w:tcBorders>
              <w:top w:val="nil"/>
              <w:left w:val="nil"/>
              <w:bottom w:val="nil"/>
              <w:right w:val="nil"/>
            </w:tcBorders>
            <w:shd w:val="clear" w:color="auto" w:fill="auto"/>
            <w:vAlign w:val="center"/>
            <w:hideMark/>
          </w:tcPr>
          <w:p w14:paraId="65D8C6E3"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 0 </w:t>
            </w:r>
          </w:p>
        </w:tc>
        <w:tc>
          <w:tcPr>
            <w:tcW w:w="705" w:type="dxa"/>
            <w:tcBorders>
              <w:top w:val="nil"/>
              <w:left w:val="nil"/>
              <w:bottom w:val="nil"/>
              <w:right w:val="nil"/>
            </w:tcBorders>
            <w:shd w:val="clear" w:color="auto" w:fill="auto"/>
            <w:vAlign w:val="center"/>
            <w:hideMark/>
          </w:tcPr>
          <w:p w14:paraId="4852D31F" w14:textId="77777777" w:rsidR="00DE1AC5" w:rsidRPr="00C078DC" w:rsidRDefault="00DE1AC5" w:rsidP="00B617BA">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b/>
                <w:bCs/>
                <w:color w:val="000000"/>
                <w:szCs w:val="24"/>
                <w:lang w:eastAsia="en-GB"/>
              </w:rPr>
              <w:t>21</w:t>
            </w:r>
            <w:r w:rsidRPr="00C078DC">
              <w:rPr>
                <w:rFonts w:ascii="Calibri" w:eastAsia="Times New Roman" w:hAnsi="Calibri" w:cs="Calibri"/>
                <w:color w:val="000000"/>
                <w:szCs w:val="24"/>
                <w:lang w:eastAsia="en-GB"/>
              </w:rPr>
              <w:t> </w:t>
            </w:r>
          </w:p>
        </w:tc>
        <w:tc>
          <w:tcPr>
            <w:tcW w:w="0" w:type="auto"/>
            <w:shd w:val="clear" w:color="auto" w:fill="auto"/>
            <w:vAlign w:val="center"/>
            <w:hideMark/>
          </w:tcPr>
          <w:p w14:paraId="2C7A323E" w14:textId="77777777" w:rsidR="00DE1AC5" w:rsidRPr="00C078DC" w:rsidRDefault="00DE1AC5" w:rsidP="00B617BA">
            <w:pPr>
              <w:rPr>
                <w:rFonts w:ascii="Times New Roman" w:eastAsia="Times New Roman" w:hAnsi="Times New Roman" w:cs="Times New Roman"/>
                <w:sz w:val="20"/>
                <w:szCs w:val="20"/>
                <w:lang w:eastAsia="en-GB"/>
              </w:rPr>
            </w:pPr>
          </w:p>
        </w:tc>
      </w:tr>
    </w:tbl>
    <w:p w14:paraId="1A055ED2" w14:textId="076A29B5" w:rsidR="00DE1AC5" w:rsidRDefault="00DE1AC5" w:rsidP="00DA1590">
      <w:pPr>
        <w:rPr>
          <w:highlight w:val="yellow"/>
        </w:rPr>
      </w:pPr>
    </w:p>
    <w:p w14:paraId="0ECEA9EC" w14:textId="2B4199B0" w:rsidR="00DE1AC5" w:rsidRDefault="00DE1AC5" w:rsidP="00DA1590">
      <w:pPr>
        <w:rPr>
          <w:rFonts w:ascii="Arial" w:hAnsi="Arial" w:cs="Arial"/>
          <w:sz w:val="28"/>
          <w:szCs w:val="28"/>
        </w:rPr>
      </w:pPr>
      <w:r w:rsidRPr="00DE1AC5">
        <w:rPr>
          <w:rFonts w:ascii="Arial" w:hAnsi="Arial" w:cs="Arial"/>
          <w:sz w:val="28"/>
          <w:szCs w:val="28"/>
        </w:rPr>
        <w:lastRenderedPageBreak/>
        <w:t>Gall y ffigurau yn y tabl hwn fod yn danamcangyfrif nifer y Therapyddion Galwedigaethol sy'n gweithio ym maes iechyd meddwl ac anabledd dysgu yn y Byrddau Iechyd Lleol, gan mai dim ond y rhai a nodir yn ESR y mae'n eu dal fel Therapyddion Galwedigaethol sy'n gweithio mewn gwasanaethau iechyd meddwl. Nid yw'n ymddangos bod y tablau hyn yn cynnwys y Therapyddion Galwedigaethol sy'n gweithio gyda phlant a phobl ifanc sydd â phroblemau iechyd meddwl neu anableddau dysgu.</w:t>
      </w:r>
    </w:p>
    <w:p w14:paraId="0EB1CE1B" w14:textId="2D87EBAA" w:rsidR="00DE1AC5" w:rsidRDefault="00DE1AC5" w:rsidP="00DA1590">
      <w:pPr>
        <w:rPr>
          <w:rFonts w:ascii="Arial" w:hAnsi="Arial" w:cs="Arial"/>
          <w:sz w:val="28"/>
          <w:szCs w:val="28"/>
        </w:rPr>
      </w:pPr>
    </w:p>
    <w:p w14:paraId="52689DEA" w14:textId="0137C3F9" w:rsidR="00DE1AC5" w:rsidRDefault="00DE1AC5" w:rsidP="00DA1590">
      <w:pPr>
        <w:rPr>
          <w:rFonts w:ascii="Arial" w:hAnsi="Arial" w:cs="Arial"/>
          <w:b/>
          <w:bCs/>
          <w:sz w:val="28"/>
          <w:szCs w:val="28"/>
        </w:rPr>
      </w:pPr>
      <w:r w:rsidRPr="00DE1AC5">
        <w:rPr>
          <w:rFonts w:ascii="Arial" w:hAnsi="Arial" w:cs="Arial"/>
          <w:b/>
          <w:bCs/>
          <w:sz w:val="28"/>
          <w:szCs w:val="28"/>
        </w:rPr>
        <w:t>7.4</w:t>
      </w:r>
      <w:r>
        <w:rPr>
          <w:rFonts w:ascii="Arial" w:hAnsi="Arial" w:cs="Arial"/>
          <w:b/>
          <w:bCs/>
          <w:sz w:val="28"/>
          <w:szCs w:val="28"/>
        </w:rPr>
        <w:t xml:space="preserve">  </w:t>
      </w:r>
      <w:r w:rsidRPr="00DE1AC5">
        <w:rPr>
          <w:rFonts w:ascii="Arial" w:hAnsi="Arial" w:cs="Arial"/>
          <w:b/>
          <w:bCs/>
          <w:sz w:val="28"/>
          <w:szCs w:val="28"/>
        </w:rPr>
        <w:t xml:space="preserve">  Gweithlu Iechyd Meddwl Ffisiotherapi</w:t>
      </w:r>
    </w:p>
    <w:p w14:paraId="5365E559" w14:textId="071C6286" w:rsidR="00DE1AC5" w:rsidRDefault="00DE1AC5" w:rsidP="00DA1590">
      <w:pPr>
        <w:rPr>
          <w:rFonts w:ascii="Arial" w:hAnsi="Arial" w:cs="Arial"/>
          <w:b/>
          <w:bCs/>
          <w:sz w:val="28"/>
          <w:szCs w:val="28"/>
        </w:rPr>
      </w:pPr>
    </w:p>
    <w:p w14:paraId="29F69CB0" w14:textId="77777777" w:rsidR="00DE1AC5" w:rsidRPr="00DE1AC5" w:rsidRDefault="00DE1AC5" w:rsidP="00DE1AC5">
      <w:pPr>
        <w:rPr>
          <w:rFonts w:ascii="Arial" w:hAnsi="Arial" w:cs="Arial"/>
          <w:sz w:val="28"/>
          <w:szCs w:val="28"/>
        </w:rPr>
      </w:pPr>
      <w:r w:rsidRPr="00DE1AC5">
        <w:rPr>
          <w:rFonts w:ascii="Arial" w:hAnsi="Arial" w:cs="Arial"/>
          <w:sz w:val="28"/>
          <w:szCs w:val="28"/>
        </w:rPr>
        <w:t xml:space="preserve">Mae data'r gweithlu yn awgrymu anghydraddoldebau sylweddol o ran mynediad at ymarferwyr ffisiotherapi iechyd meddwl mewn gwahanol ardaloedd daearyddol ledled Cymru. Mae lefelau staffio yn amrywio'n fawr gyda Bwrdd Iechyd Prifysgol Betsi Cadwaladr a Bwrdd Iechyd Prifysgol Hywel Dda yn cael 1 ffisiotherapydd WTE neu lai, gan ddarparu gwasanaethau ar gyfer ardal Bwrdd Iechyd cyfan ac yn rhanbarthau Aneurin Bevan a Phowys nid oes gweithlu ffisiotherapi Iechyd Meddwl.  </w:t>
      </w:r>
    </w:p>
    <w:p w14:paraId="74E5C82D" w14:textId="77777777" w:rsidR="00DE1AC5" w:rsidRPr="00DE1AC5" w:rsidRDefault="00DE1AC5" w:rsidP="00DE1AC5">
      <w:pPr>
        <w:rPr>
          <w:rFonts w:ascii="Arial" w:hAnsi="Arial" w:cs="Arial"/>
          <w:sz w:val="28"/>
          <w:szCs w:val="28"/>
        </w:rPr>
      </w:pPr>
    </w:p>
    <w:p w14:paraId="66FC6FCA" w14:textId="04CD7E63" w:rsidR="00DE1AC5" w:rsidRDefault="00DE1AC5" w:rsidP="00DE1AC5">
      <w:pPr>
        <w:rPr>
          <w:rFonts w:ascii="Arial" w:hAnsi="Arial" w:cs="Arial"/>
          <w:sz w:val="28"/>
          <w:szCs w:val="28"/>
        </w:rPr>
      </w:pPr>
      <w:r w:rsidRPr="00DE1AC5">
        <w:rPr>
          <w:rFonts w:ascii="Arial" w:hAnsi="Arial" w:cs="Arial"/>
          <w:sz w:val="28"/>
          <w:szCs w:val="28"/>
        </w:rPr>
        <w:t>Nid oes unrhyw swyddi Ffisiotherapi wedi'u hariannu mewn gwasanaethau Iechyd Meddwl Plant a Phobl Ifanc yng Nghymru (CAMHS).</w:t>
      </w:r>
    </w:p>
    <w:p w14:paraId="5A765043" w14:textId="07F2124E" w:rsidR="00DE1AC5" w:rsidRDefault="00DE1AC5" w:rsidP="00DE1AC5">
      <w:pPr>
        <w:rPr>
          <w:rFonts w:ascii="Arial" w:hAnsi="Arial" w:cs="Arial"/>
          <w:sz w:val="28"/>
          <w:szCs w:val="28"/>
        </w:rPr>
      </w:pPr>
    </w:p>
    <w:p w14:paraId="6CB4E664" w14:textId="7392D8F8" w:rsidR="00DE1AC5" w:rsidRDefault="00DE1AC5" w:rsidP="00DE1AC5">
      <w:pPr>
        <w:rPr>
          <w:rFonts w:ascii="Arial" w:hAnsi="Arial" w:cs="Arial"/>
          <w:b/>
          <w:bCs/>
          <w:sz w:val="28"/>
          <w:szCs w:val="28"/>
        </w:rPr>
      </w:pPr>
      <w:r>
        <w:rPr>
          <w:rFonts w:ascii="Arial" w:hAnsi="Arial" w:cs="Arial"/>
          <w:b/>
          <w:bCs/>
          <w:sz w:val="28"/>
          <w:szCs w:val="28"/>
        </w:rPr>
        <w:t xml:space="preserve">7.5  </w:t>
      </w:r>
      <w:r w:rsidRPr="00DE1AC5">
        <w:rPr>
          <w:rFonts w:ascii="Arial" w:hAnsi="Arial" w:cs="Arial"/>
          <w:b/>
          <w:bCs/>
          <w:sz w:val="28"/>
          <w:szCs w:val="28"/>
        </w:rPr>
        <w:t xml:space="preserve">Gweithlu Iechyd Meddwl </w:t>
      </w:r>
      <w:proofErr w:type="spellStart"/>
      <w:r w:rsidRPr="00DE1AC5">
        <w:rPr>
          <w:rFonts w:ascii="Arial" w:hAnsi="Arial" w:cs="Arial"/>
          <w:b/>
          <w:bCs/>
          <w:sz w:val="28"/>
          <w:szCs w:val="28"/>
        </w:rPr>
        <w:t>Podiatreg</w:t>
      </w:r>
      <w:proofErr w:type="spellEnd"/>
    </w:p>
    <w:p w14:paraId="639A9C90" w14:textId="3D75294A" w:rsidR="00DE1AC5" w:rsidRDefault="00DE1AC5" w:rsidP="00DE1AC5">
      <w:pPr>
        <w:rPr>
          <w:rFonts w:ascii="Arial" w:hAnsi="Arial" w:cs="Arial"/>
          <w:b/>
          <w:bCs/>
          <w:sz w:val="28"/>
          <w:szCs w:val="28"/>
        </w:rPr>
      </w:pPr>
    </w:p>
    <w:p w14:paraId="52BDC1B7" w14:textId="25BE4A14" w:rsidR="00DE1AC5" w:rsidRPr="00DE1AC5" w:rsidRDefault="00DE1AC5" w:rsidP="00DE1AC5">
      <w:pPr>
        <w:rPr>
          <w:rFonts w:ascii="Arial" w:hAnsi="Arial" w:cs="Arial"/>
          <w:sz w:val="28"/>
          <w:szCs w:val="28"/>
        </w:rPr>
      </w:pPr>
      <w:r w:rsidRPr="00DE1AC5">
        <w:rPr>
          <w:rFonts w:ascii="Arial" w:hAnsi="Arial" w:cs="Arial"/>
          <w:sz w:val="28"/>
          <w:szCs w:val="28"/>
        </w:rPr>
        <w:t xml:space="preserve">Mae nifer y </w:t>
      </w:r>
      <w:proofErr w:type="spellStart"/>
      <w:r w:rsidRPr="00DE1AC5">
        <w:rPr>
          <w:rFonts w:ascii="Arial" w:hAnsi="Arial" w:cs="Arial"/>
          <w:sz w:val="28"/>
          <w:szCs w:val="28"/>
        </w:rPr>
        <w:t>podiatryddion</w:t>
      </w:r>
      <w:proofErr w:type="spellEnd"/>
      <w:r w:rsidRPr="00DE1AC5">
        <w:rPr>
          <w:rFonts w:ascii="Arial" w:hAnsi="Arial" w:cs="Arial"/>
          <w:sz w:val="28"/>
          <w:szCs w:val="28"/>
        </w:rPr>
        <w:t xml:space="preserve"> sy'n gweithio yn y GIG ac sy'n cael eu hariannu o'r gyllideb iechyd meddwl yn uniongyrchol yn dal i fod yn ymylol, fodd bynnag, mae rhai enghreifftiau calonogol o bob cwr o'r DU o ble mae'r trefniant hwn yn gweithio.</w:t>
      </w:r>
    </w:p>
    <w:p w14:paraId="126F2DEC" w14:textId="4E417BBE" w:rsidR="00DE1AC5" w:rsidRDefault="00DE1AC5" w:rsidP="00DA1590">
      <w:pPr>
        <w:rPr>
          <w:highlight w:val="yellow"/>
        </w:rPr>
      </w:pPr>
    </w:p>
    <w:p w14:paraId="41350D07" w14:textId="134AF65B" w:rsidR="00DE1AC5" w:rsidRDefault="00DE1AC5" w:rsidP="00DA1590">
      <w:pPr>
        <w:rPr>
          <w:highlight w:val="yellow"/>
        </w:rPr>
      </w:pPr>
    </w:p>
    <w:p w14:paraId="3DD9C1CD" w14:textId="65EC9D8D" w:rsidR="00DE1AC5" w:rsidRDefault="00DE1AC5" w:rsidP="00DA1590">
      <w:pPr>
        <w:rPr>
          <w:highlight w:val="yellow"/>
        </w:rPr>
      </w:pPr>
    </w:p>
    <w:p w14:paraId="41652063" w14:textId="5F983A99" w:rsidR="00DE1AC5" w:rsidRDefault="00DE1AC5" w:rsidP="00DA1590">
      <w:pPr>
        <w:rPr>
          <w:highlight w:val="yellow"/>
        </w:rPr>
      </w:pPr>
    </w:p>
    <w:p w14:paraId="6E0CE81B" w14:textId="00313C90" w:rsidR="00DE1AC5" w:rsidRDefault="00DE1AC5" w:rsidP="00DA1590">
      <w:pPr>
        <w:rPr>
          <w:highlight w:val="yellow"/>
        </w:rPr>
      </w:pPr>
    </w:p>
    <w:p w14:paraId="7BED1163" w14:textId="50C10232" w:rsidR="00DE1AC5" w:rsidRDefault="00DE1AC5" w:rsidP="00DA1590">
      <w:pPr>
        <w:rPr>
          <w:highlight w:val="yellow"/>
        </w:rPr>
      </w:pPr>
    </w:p>
    <w:p w14:paraId="177E0A5D" w14:textId="59604F3A" w:rsidR="00DE1AC5" w:rsidRDefault="00DE1AC5" w:rsidP="00DA1590">
      <w:pPr>
        <w:rPr>
          <w:highlight w:val="yellow"/>
        </w:rPr>
      </w:pPr>
    </w:p>
    <w:p w14:paraId="5ECC3BCF" w14:textId="5C1F68F0" w:rsidR="00DE1AC5" w:rsidRDefault="00DE1AC5" w:rsidP="00DA1590">
      <w:pPr>
        <w:rPr>
          <w:highlight w:val="yellow"/>
        </w:rPr>
      </w:pPr>
    </w:p>
    <w:p w14:paraId="3C0998E1" w14:textId="573AB379" w:rsidR="00DE1AC5" w:rsidRDefault="00DE1AC5" w:rsidP="00DA1590">
      <w:pPr>
        <w:rPr>
          <w:highlight w:val="yellow"/>
        </w:rPr>
      </w:pPr>
    </w:p>
    <w:p w14:paraId="02040A98" w14:textId="70171054" w:rsidR="00DE1AC5" w:rsidRDefault="00DE1AC5" w:rsidP="00DA1590">
      <w:pPr>
        <w:rPr>
          <w:highlight w:val="yellow"/>
        </w:rPr>
      </w:pPr>
    </w:p>
    <w:p w14:paraId="3FDA5FAD" w14:textId="379555AD" w:rsidR="00DE1AC5" w:rsidRDefault="00DE1AC5" w:rsidP="00DA1590">
      <w:pPr>
        <w:rPr>
          <w:highlight w:val="yellow"/>
        </w:rPr>
      </w:pPr>
    </w:p>
    <w:p w14:paraId="7704A1EA" w14:textId="07C48692" w:rsidR="00DE1AC5" w:rsidRDefault="00DE1AC5" w:rsidP="00DA1590">
      <w:pPr>
        <w:rPr>
          <w:highlight w:val="yellow"/>
        </w:rPr>
      </w:pPr>
    </w:p>
    <w:p w14:paraId="196B4C8F" w14:textId="4464C24C" w:rsidR="00DE1AC5" w:rsidRDefault="00DE1AC5" w:rsidP="00DA1590">
      <w:pPr>
        <w:rPr>
          <w:highlight w:val="yellow"/>
        </w:rPr>
      </w:pPr>
    </w:p>
    <w:p w14:paraId="687EA7DC" w14:textId="5DFAA359" w:rsidR="00DE1AC5" w:rsidRDefault="00DE1AC5" w:rsidP="00DA1590">
      <w:pPr>
        <w:rPr>
          <w:highlight w:val="yellow"/>
        </w:rPr>
      </w:pPr>
    </w:p>
    <w:p w14:paraId="735973E8" w14:textId="49C07EAC" w:rsidR="00DE1AC5" w:rsidRDefault="00DE1AC5" w:rsidP="00DA1590">
      <w:pPr>
        <w:rPr>
          <w:highlight w:val="yellow"/>
        </w:rPr>
      </w:pPr>
    </w:p>
    <w:p w14:paraId="78C85BD5" w14:textId="3977E1EE" w:rsidR="00DE1AC5" w:rsidRDefault="00DE1AC5" w:rsidP="00DA1590">
      <w:pPr>
        <w:rPr>
          <w:highlight w:val="yellow"/>
        </w:rPr>
      </w:pPr>
    </w:p>
    <w:p w14:paraId="47234280" w14:textId="77777777" w:rsidR="00DE1AC5" w:rsidRPr="00DA1590" w:rsidRDefault="00DE1AC5" w:rsidP="00DA1590">
      <w:pPr>
        <w:rPr>
          <w:highlight w:val="yellow"/>
        </w:rPr>
      </w:pPr>
    </w:p>
    <w:p w14:paraId="2A965031" w14:textId="02485814" w:rsidR="006A015B" w:rsidRPr="006A015B" w:rsidRDefault="006A015B" w:rsidP="005C475C">
      <w:pPr>
        <w:pStyle w:val="Heading1"/>
      </w:pPr>
      <w:r>
        <w:lastRenderedPageBreak/>
        <w:t>Gweithlu Iechyd Meddwl Gofal Cymdeithasol</w:t>
      </w:r>
      <w:bookmarkEnd w:id="66"/>
    </w:p>
    <w:p w14:paraId="426A1BA1" w14:textId="77777777" w:rsidR="00AD6A02" w:rsidRPr="006A015B" w:rsidRDefault="00AD6A02" w:rsidP="00AD6A02">
      <w:pPr>
        <w:pStyle w:val="Heading2"/>
      </w:pPr>
      <w:bookmarkStart w:id="67" w:name="_Toc86158790"/>
      <w:bookmarkStart w:id="68" w:name="_Toc92974186"/>
      <w:r>
        <w:t>Cyflwyniad</w:t>
      </w:r>
      <w:bookmarkEnd w:id="67"/>
      <w:bookmarkEnd w:id="68"/>
    </w:p>
    <w:p w14:paraId="7BB2CB92" w14:textId="77777777" w:rsidR="00AD6A02" w:rsidRPr="006C4390" w:rsidRDefault="00AD6A02" w:rsidP="00AD6A02">
      <w:pPr>
        <w:pStyle w:val="Body"/>
        <w:rPr>
          <w:color w:val="FF0000"/>
        </w:rPr>
      </w:pPr>
      <w:r>
        <w:t xml:space="preserve">Mae’r adran hon o’r adroddiad yn ystyried tystiolaeth a data a gasglwyd gan y gweithlu gofal cymdeithasol. Yn yr un modd â dadansoddiad data AaGIC, y nod yw crynhoi’r tueddiadau lefel uchel sy’n ymwneud â’r gweithlu iechyd meddwl. </w:t>
      </w:r>
    </w:p>
    <w:p w14:paraId="1538A950" w14:textId="77777777" w:rsidR="00AD6A02" w:rsidRPr="006A015B" w:rsidRDefault="00AD6A02" w:rsidP="00AD6A02">
      <w:pPr>
        <w:pStyle w:val="Body"/>
        <w:rPr>
          <w:color w:val="000000" w:themeColor="text1"/>
          <w:lang w:val="en-GB"/>
        </w:rPr>
      </w:pPr>
    </w:p>
    <w:p w14:paraId="07A4B559" w14:textId="77777777" w:rsidR="00AD6A02" w:rsidRDefault="00AD6A02" w:rsidP="00AD6A02">
      <w:pPr>
        <w:pStyle w:val="Heading2"/>
      </w:pPr>
      <w:bookmarkStart w:id="69" w:name="_Toc86158791"/>
      <w:bookmarkStart w:id="70" w:name="_Toc92974187"/>
      <w:r>
        <w:t>Gweithlu Gofal Cymdeithasol Iechyd Meddwl</w:t>
      </w:r>
      <w:bookmarkEnd w:id="69"/>
      <w:bookmarkEnd w:id="70"/>
    </w:p>
    <w:p w14:paraId="54CDDEF6" w14:textId="77777777" w:rsidR="00AD6A02" w:rsidRPr="006A015B" w:rsidRDefault="00AD6A02" w:rsidP="00AD6A02">
      <w:pPr>
        <w:pStyle w:val="Body"/>
        <w:rPr>
          <w:color w:val="000000" w:themeColor="text1"/>
        </w:rPr>
      </w:pPr>
      <w:r>
        <w:t>Mae’r tabl isod yn rhoi crynodeb o’r data a gasglwyd gan Awdurdodau Lleol ym mis Rhagfyr 2020. Mae’n cynrychioli’r gweithlu gofal cymdeithasol iechyd meddwl.</w:t>
      </w:r>
    </w:p>
    <w:p w14:paraId="78EF7614" w14:textId="77777777" w:rsidR="00AD6A02" w:rsidRPr="00360B55" w:rsidRDefault="00AD6A02" w:rsidP="00AD6A02"/>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123"/>
        <w:gridCol w:w="4689"/>
      </w:tblGrid>
      <w:tr w:rsidR="00AD6A02" w:rsidRPr="005E5331" w14:paraId="5883DC41" w14:textId="77777777" w:rsidTr="008011B9">
        <w:trPr>
          <w:trHeight w:val="285"/>
        </w:trPr>
        <w:tc>
          <w:tcPr>
            <w:tcW w:w="4248" w:type="dxa"/>
            <w:shd w:val="clear" w:color="auto" w:fill="E7E6E6" w:themeFill="background2"/>
            <w:noWrap/>
            <w:vAlign w:val="bottom"/>
          </w:tcPr>
          <w:p w14:paraId="1591E0FE" w14:textId="77777777" w:rsidR="00AD6A02" w:rsidRPr="005E5331" w:rsidRDefault="00AD6A02" w:rsidP="008011B9">
            <w:pPr>
              <w:rPr>
                <w:rFonts w:eastAsia="Times New Roman" w:cs="Arial"/>
                <w:b/>
                <w:bCs/>
                <w:szCs w:val="24"/>
              </w:rPr>
            </w:pPr>
            <w:r>
              <w:rPr>
                <w:b/>
              </w:rPr>
              <w:t>Rôl</w:t>
            </w:r>
          </w:p>
        </w:tc>
        <w:tc>
          <w:tcPr>
            <w:tcW w:w="1123" w:type="dxa"/>
            <w:shd w:val="clear" w:color="auto" w:fill="E7E6E6" w:themeFill="background2"/>
            <w:noWrap/>
            <w:vAlign w:val="bottom"/>
          </w:tcPr>
          <w:p w14:paraId="18713057" w14:textId="77777777" w:rsidR="00AD6A02" w:rsidRPr="005E5331" w:rsidRDefault="00AD6A02" w:rsidP="008011B9">
            <w:pPr>
              <w:rPr>
                <w:rFonts w:eastAsia="Times New Roman" w:cs="Arial"/>
                <w:b/>
                <w:bCs/>
                <w:color w:val="000000"/>
                <w:szCs w:val="24"/>
              </w:rPr>
            </w:pPr>
            <w:r>
              <w:rPr>
                <w:b/>
                <w:color w:val="000000"/>
              </w:rPr>
              <w:t>Nifer</w:t>
            </w:r>
          </w:p>
        </w:tc>
        <w:tc>
          <w:tcPr>
            <w:tcW w:w="4689" w:type="dxa"/>
            <w:shd w:val="clear" w:color="auto" w:fill="E7E6E6" w:themeFill="background2"/>
            <w:noWrap/>
            <w:vAlign w:val="bottom"/>
          </w:tcPr>
          <w:p w14:paraId="495838B2" w14:textId="77777777" w:rsidR="00AD6A02" w:rsidRPr="005E5331" w:rsidRDefault="00AD6A02" w:rsidP="008011B9">
            <w:pPr>
              <w:rPr>
                <w:rFonts w:eastAsia="Times New Roman" w:cs="Arial"/>
                <w:b/>
                <w:bCs/>
                <w:color w:val="000000"/>
                <w:szCs w:val="24"/>
              </w:rPr>
            </w:pPr>
            <w:r>
              <w:rPr>
                <w:b/>
                <w:color w:val="000000"/>
              </w:rPr>
              <w:t>Tîm</w:t>
            </w:r>
          </w:p>
        </w:tc>
      </w:tr>
      <w:tr w:rsidR="000C1160" w:rsidRPr="005E5331" w14:paraId="54499FF2" w14:textId="77777777" w:rsidTr="008011B9">
        <w:trPr>
          <w:trHeight w:val="285"/>
        </w:trPr>
        <w:tc>
          <w:tcPr>
            <w:tcW w:w="4248" w:type="dxa"/>
            <w:shd w:val="clear" w:color="auto" w:fill="auto"/>
            <w:noWrap/>
            <w:hideMark/>
          </w:tcPr>
          <w:p w14:paraId="55A5906A" w14:textId="362CC2D6" w:rsidR="000C1160" w:rsidRPr="005E5331" w:rsidRDefault="000C1160" w:rsidP="000C1160">
            <w:pPr>
              <w:rPr>
                <w:rFonts w:eastAsia="Times New Roman" w:cs="Arial"/>
                <w:szCs w:val="24"/>
              </w:rPr>
            </w:pPr>
            <w:r>
              <w:t xml:space="preserve">Gweithiwr Proffesiynol Iechyd Meddwl Cymeradwy </w:t>
            </w:r>
          </w:p>
        </w:tc>
        <w:tc>
          <w:tcPr>
            <w:tcW w:w="1123" w:type="dxa"/>
            <w:shd w:val="clear" w:color="auto" w:fill="auto"/>
            <w:noWrap/>
            <w:vAlign w:val="bottom"/>
            <w:hideMark/>
          </w:tcPr>
          <w:p w14:paraId="4BA21470" w14:textId="77777777" w:rsidR="000C1160" w:rsidRPr="005E5331" w:rsidRDefault="000C1160" w:rsidP="000C1160">
            <w:pPr>
              <w:jc w:val="center"/>
              <w:rPr>
                <w:rFonts w:eastAsia="Times New Roman" w:cs="Arial"/>
                <w:color w:val="000000"/>
                <w:szCs w:val="24"/>
              </w:rPr>
            </w:pPr>
            <w:r>
              <w:rPr>
                <w:color w:val="000000"/>
              </w:rPr>
              <w:t>355</w:t>
            </w:r>
          </w:p>
        </w:tc>
        <w:tc>
          <w:tcPr>
            <w:tcW w:w="4689" w:type="dxa"/>
            <w:shd w:val="clear" w:color="auto" w:fill="auto"/>
            <w:noWrap/>
            <w:vAlign w:val="bottom"/>
            <w:hideMark/>
          </w:tcPr>
          <w:p w14:paraId="23F6F60A" w14:textId="77777777" w:rsidR="000C1160" w:rsidRPr="005E5331" w:rsidRDefault="000C1160" w:rsidP="000C1160">
            <w:pPr>
              <w:rPr>
                <w:rFonts w:eastAsia="Times New Roman" w:cs="Arial"/>
                <w:color w:val="000000"/>
                <w:szCs w:val="24"/>
              </w:rPr>
            </w:pPr>
            <w:r>
              <w:rPr>
                <w:color w:val="000000"/>
              </w:rPr>
              <w:t>Amrywiol</w:t>
            </w:r>
          </w:p>
        </w:tc>
      </w:tr>
      <w:tr w:rsidR="000C1160" w:rsidRPr="005E5331" w14:paraId="7BAC9DC4" w14:textId="77777777" w:rsidTr="008011B9">
        <w:trPr>
          <w:trHeight w:val="285"/>
        </w:trPr>
        <w:tc>
          <w:tcPr>
            <w:tcW w:w="4248" w:type="dxa"/>
            <w:shd w:val="clear" w:color="auto" w:fill="auto"/>
            <w:noWrap/>
            <w:hideMark/>
          </w:tcPr>
          <w:p w14:paraId="2789D73D" w14:textId="752B3407" w:rsidR="000C1160" w:rsidRPr="005E5331" w:rsidRDefault="000C1160" w:rsidP="000C1160">
            <w:pPr>
              <w:rPr>
                <w:rFonts w:eastAsia="Times New Roman" w:cs="Arial"/>
                <w:szCs w:val="24"/>
              </w:rPr>
            </w:pPr>
            <w:r>
              <w:t>Asesydd Budd Pennaf</w:t>
            </w:r>
          </w:p>
        </w:tc>
        <w:tc>
          <w:tcPr>
            <w:tcW w:w="1123" w:type="dxa"/>
            <w:shd w:val="clear" w:color="auto" w:fill="auto"/>
            <w:noWrap/>
            <w:vAlign w:val="bottom"/>
            <w:hideMark/>
          </w:tcPr>
          <w:p w14:paraId="6E130E35" w14:textId="77777777" w:rsidR="000C1160" w:rsidRPr="005E5331" w:rsidRDefault="000C1160" w:rsidP="000C1160">
            <w:pPr>
              <w:jc w:val="center"/>
              <w:rPr>
                <w:rFonts w:eastAsia="Times New Roman" w:cs="Arial"/>
                <w:color w:val="000000"/>
                <w:szCs w:val="24"/>
              </w:rPr>
            </w:pPr>
            <w:r>
              <w:rPr>
                <w:color w:val="000000"/>
              </w:rPr>
              <w:t>199</w:t>
            </w:r>
          </w:p>
        </w:tc>
        <w:tc>
          <w:tcPr>
            <w:tcW w:w="4689" w:type="dxa"/>
            <w:shd w:val="clear" w:color="auto" w:fill="auto"/>
            <w:noWrap/>
            <w:vAlign w:val="bottom"/>
            <w:hideMark/>
          </w:tcPr>
          <w:p w14:paraId="6C14F94B" w14:textId="77777777" w:rsidR="000C1160" w:rsidRPr="005E5331" w:rsidRDefault="000C1160" w:rsidP="000C1160">
            <w:pPr>
              <w:rPr>
                <w:rFonts w:eastAsia="Times New Roman" w:cs="Arial"/>
                <w:color w:val="000000"/>
                <w:szCs w:val="24"/>
              </w:rPr>
            </w:pPr>
            <w:r>
              <w:rPr>
                <w:color w:val="000000"/>
              </w:rPr>
              <w:t>Rheolwr</w:t>
            </w:r>
          </w:p>
        </w:tc>
      </w:tr>
      <w:tr w:rsidR="000C1160" w:rsidRPr="005E5331" w14:paraId="3028CBFC" w14:textId="77777777" w:rsidTr="008011B9">
        <w:trPr>
          <w:trHeight w:val="285"/>
        </w:trPr>
        <w:tc>
          <w:tcPr>
            <w:tcW w:w="4248" w:type="dxa"/>
            <w:shd w:val="clear" w:color="auto" w:fill="auto"/>
            <w:noWrap/>
            <w:hideMark/>
          </w:tcPr>
          <w:p w14:paraId="282D5B38" w14:textId="3122D1C3" w:rsidR="000C1160" w:rsidRPr="005E5331" w:rsidRDefault="000C1160" w:rsidP="000C1160">
            <w:pPr>
              <w:rPr>
                <w:rFonts w:eastAsia="Times New Roman" w:cs="Arial"/>
                <w:szCs w:val="24"/>
              </w:rPr>
            </w:pPr>
            <w:r>
              <w:t>Amrywiol</w:t>
            </w:r>
          </w:p>
        </w:tc>
        <w:tc>
          <w:tcPr>
            <w:tcW w:w="1123" w:type="dxa"/>
            <w:shd w:val="clear" w:color="auto" w:fill="auto"/>
            <w:noWrap/>
            <w:vAlign w:val="bottom"/>
            <w:hideMark/>
          </w:tcPr>
          <w:p w14:paraId="6F114649" w14:textId="77777777" w:rsidR="000C1160" w:rsidRPr="005E5331" w:rsidRDefault="000C1160" w:rsidP="000C1160">
            <w:pPr>
              <w:jc w:val="center"/>
              <w:rPr>
                <w:rFonts w:eastAsia="Times New Roman" w:cs="Arial"/>
                <w:color w:val="000000"/>
                <w:szCs w:val="24"/>
              </w:rPr>
            </w:pPr>
            <w:r>
              <w:rPr>
                <w:color w:val="000000"/>
              </w:rPr>
              <w:t>61</w:t>
            </w:r>
          </w:p>
        </w:tc>
        <w:tc>
          <w:tcPr>
            <w:tcW w:w="4689" w:type="dxa"/>
            <w:shd w:val="clear" w:color="auto" w:fill="auto"/>
            <w:noWrap/>
            <w:vAlign w:val="bottom"/>
            <w:hideMark/>
          </w:tcPr>
          <w:p w14:paraId="04C261A6" w14:textId="77777777" w:rsidR="000C1160" w:rsidRPr="005E5331" w:rsidRDefault="000C1160" w:rsidP="000C1160">
            <w:pPr>
              <w:rPr>
                <w:rFonts w:eastAsia="Times New Roman" w:cs="Arial"/>
                <w:color w:val="000000"/>
                <w:szCs w:val="24"/>
              </w:rPr>
            </w:pPr>
            <w:r>
              <w:rPr>
                <w:color w:val="000000"/>
              </w:rPr>
              <w:t>Gweithiwr Cymdeithasol</w:t>
            </w:r>
          </w:p>
        </w:tc>
      </w:tr>
      <w:tr w:rsidR="000C1160" w:rsidRPr="005E5331" w14:paraId="7271625C" w14:textId="77777777" w:rsidTr="008011B9">
        <w:trPr>
          <w:trHeight w:val="285"/>
        </w:trPr>
        <w:tc>
          <w:tcPr>
            <w:tcW w:w="4248" w:type="dxa"/>
            <w:shd w:val="clear" w:color="auto" w:fill="auto"/>
            <w:noWrap/>
            <w:hideMark/>
          </w:tcPr>
          <w:p w14:paraId="2826629B" w14:textId="6D37C4FB" w:rsidR="000C1160" w:rsidRPr="005E5331" w:rsidRDefault="000C1160" w:rsidP="000C1160">
            <w:pPr>
              <w:rPr>
                <w:rFonts w:eastAsia="Times New Roman" w:cs="Arial"/>
                <w:szCs w:val="24"/>
              </w:rPr>
            </w:pPr>
            <w:r>
              <w:t>Iechyd Meddwl Penodol</w:t>
            </w:r>
          </w:p>
        </w:tc>
        <w:tc>
          <w:tcPr>
            <w:tcW w:w="1123" w:type="dxa"/>
            <w:shd w:val="clear" w:color="auto" w:fill="auto"/>
            <w:noWrap/>
            <w:vAlign w:val="bottom"/>
            <w:hideMark/>
          </w:tcPr>
          <w:p w14:paraId="63A1A8E7" w14:textId="77777777" w:rsidR="000C1160" w:rsidRPr="005E5331" w:rsidRDefault="000C1160" w:rsidP="000C1160">
            <w:pPr>
              <w:jc w:val="center"/>
              <w:rPr>
                <w:rFonts w:eastAsia="Times New Roman" w:cs="Arial"/>
                <w:color w:val="000000"/>
                <w:szCs w:val="24"/>
              </w:rPr>
            </w:pPr>
            <w:r>
              <w:rPr>
                <w:color w:val="000000"/>
              </w:rPr>
              <w:t>391</w:t>
            </w:r>
          </w:p>
        </w:tc>
        <w:tc>
          <w:tcPr>
            <w:tcW w:w="4689" w:type="dxa"/>
            <w:shd w:val="clear" w:color="auto" w:fill="auto"/>
            <w:noWrap/>
            <w:hideMark/>
          </w:tcPr>
          <w:p w14:paraId="4BD98287" w14:textId="77777777" w:rsidR="000C1160" w:rsidRPr="005E5331" w:rsidRDefault="000C1160" w:rsidP="000C1160">
            <w:pPr>
              <w:rPr>
                <w:rFonts w:eastAsia="Times New Roman" w:cs="Arial"/>
                <w:color w:val="000000"/>
                <w:szCs w:val="24"/>
              </w:rPr>
            </w:pPr>
            <w:r>
              <w:rPr>
                <w:color w:val="000000"/>
              </w:rPr>
              <w:t>Gweithiwr Cymorth Gofal Cymdeithasol</w:t>
            </w:r>
          </w:p>
        </w:tc>
      </w:tr>
      <w:tr w:rsidR="000C1160" w:rsidRPr="005E5331" w14:paraId="3ABA49EE" w14:textId="77777777" w:rsidTr="008011B9">
        <w:trPr>
          <w:trHeight w:val="285"/>
        </w:trPr>
        <w:tc>
          <w:tcPr>
            <w:tcW w:w="4248" w:type="dxa"/>
            <w:shd w:val="clear" w:color="auto" w:fill="auto"/>
            <w:noWrap/>
            <w:hideMark/>
          </w:tcPr>
          <w:p w14:paraId="02D76427" w14:textId="2372AC61" w:rsidR="000C1160" w:rsidRPr="005E5331" w:rsidRDefault="000C1160" w:rsidP="000C1160">
            <w:pPr>
              <w:rPr>
                <w:rFonts w:eastAsia="Times New Roman" w:cs="Arial"/>
                <w:szCs w:val="24"/>
              </w:rPr>
            </w:pPr>
            <w:r>
              <w:t>Iechyd Meddwl Penodol</w:t>
            </w:r>
          </w:p>
        </w:tc>
        <w:tc>
          <w:tcPr>
            <w:tcW w:w="1123" w:type="dxa"/>
            <w:shd w:val="clear" w:color="auto" w:fill="auto"/>
            <w:noWrap/>
            <w:vAlign w:val="bottom"/>
            <w:hideMark/>
          </w:tcPr>
          <w:p w14:paraId="1C29E20B" w14:textId="77777777" w:rsidR="000C1160" w:rsidRPr="005E5331" w:rsidRDefault="000C1160" w:rsidP="000C1160">
            <w:pPr>
              <w:jc w:val="center"/>
              <w:rPr>
                <w:rFonts w:eastAsia="Times New Roman" w:cs="Arial"/>
                <w:color w:val="000000"/>
                <w:szCs w:val="24"/>
              </w:rPr>
            </w:pPr>
            <w:r>
              <w:rPr>
                <w:color w:val="000000"/>
              </w:rPr>
              <w:t>292</w:t>
            </w:r>
          </w:p>
        </w:tc>
        <w:tc>
          <w:tcPr>
            <w:tcW w:w="4689" w:type="dxa"/>
            <w:shd w:val="clear" w:color="auto" w:fill="auto"/>
            <w:noWrap/>
            <w:hideMark/>
          </w:tcPr>
          <w:p w14:paraId="0DD18A7B" w14:textId="77777777" w:rsidR="000C1160" w:rsidRPr="005E5331" w:rsidRDefault="000C1160" w:rsidP="000C1160">
            <w:pPr>
              <w:rPr>
                <w:rFonts w:eastAsia="Times New Roman" w:cs="Arial"/>
                <w:color w:val="000000"/>
                <w:szCs w:val="24"/>
              </w:rPr>
            </w:pPr>
            <w:r>
              <w:rPr>
                <w:color w:val="000000"/>
              </w:rPr>
              <w:t>Rheolwr</w:t>
            </w:r>
          </w:p>
        </w:tc>
      </w:tr>
      <w:tr w:rsidR="000C1160" w:rsidRPr="005E5331" w14:paraId="73D33A95" w14:textId="77777777" w:rsidTr="008011B9">
        <w:trPr>
          <w:trHeight w:val="285"/>
        </w:trPr>
        <w:tc>
          <w:tcPr>
            <w:tcW w:w="4248" w:type="dxa"/>
            <w:shd w:val="clear" w:color="auto" w:fill="auto"/>
            <w:noWrap/>
            <w:hideMark/>
          </w:tcPr>
          <w:p w14:paraId="17B3009C" w14:textId="52A0A324" w:rsidR="000C1160" w:rsidRPr="005E5331" w:rsidRDefault="000C1160" w:rsidP="000C1160">
            <w:pPr>
              <w:rPr>
                <w:rFonts w:eastAsia="Times New Roman" w:cs="Arial"/>
                <w:szCs w:val="24"/>
              </w:rPr>
            </w:pPr>
            <w:r>
              <w:t>Iechyd Meddwl Penodol</w:t>
            </w:r>
          </w:p>
        </w:tc>
        <w:tc>
          <w:tcPr>
            <w:tcW w:w="1123" w:type="dxa"/>
            <w:shd w:val="clear" w:color="auto" w:fill="auto"/>
            <w:noWrap/>
            <w:vAlign w:val="bottom"/>
            <w:hideMark/>
          </w:tcPr>
          <w:p w14:paraId="492B2FA5" w14:textId="77777777" w:rsidR="000C1160" w:rsidRPr="005E5331" w:rsidRDefault="000C1160" w:rsidP="000C1160">
            <w:pPr>
              <w:jc w:val="center"/>
              <w:rPr>
                <w:rFonts w:eastAsia="Times New Roman" w:cs="Arial"/>
                <w:color w:val="000000"/>
                <w:szCs w:val="24"/>
              </w:rPr>
            </w:pPr>
            <w:r>
              <w:rPr>
                <w:color w:val="000000"/>
              </w:rPr>
              <w:t>128</w:t>
            </w:r>
          </w:p>
        </w:tc>
        <w:tc>
          <w:tcPr>
            <w:tcW w:w="4689" w:type="dxa"/>
            <w:shd w:val="clear" w:color="auto" w:fill="auto"/>
            <w:noWrap/>
            <w:vAlign w:val="bottom"/>
            <w:hideMark/>
          </w:tcPr>
          <w:p w14:paraId="18CFB804" w14:textId="77777777" w:rsidR="000C1160" w:rsidRPr="005E5331" w:rsidRDefault="000C1160" w:rsidP="000C1160">
            <w:pPr>
              <w:rPr>
                <w:rFonts w:eastAsia="Times New Roman" w:cs="Arial"/>
                <w:color w:val="000000"/>
                <w:szCs w:val="24"/>
              </w:rPr>
            </w:pPr>
            <w:r>
              <w:rPr>
                <w:color w:val="000000"/>
              </w:rPr>
              <w:t>Tîm cyffredinol gyda Darpariaeth Iechyd Meddwl</w:t>
            </w:r>
          </w:p>
        </w:tc>
      </w:tr>
      <w:tr w:rsidR="000C1160" w:rsidRPr="005E5331" w14:paraId="722AC288" w14:textId="77777777" w:rsidTr="008011B9">
        <w:trPr>
          <w:trHeight w:val="285"/>
        </w:trPr>
        <w:tc>
          <w:tcPr>
            <w:tcW w:w="4248" w:type="dxa"/>
            <w:shd w:val="clear" w:color="auto" w:fill="auto"/>
            <w:noWrap/>
            <w:hideMark/>
          </w:tcPr>
          <w:p w14:paraId="097B4AC3" w14:textId="3C9DE872" w:rsidR="000C1160" w:rsidRPr="005E5331" w:rsidRDefault="000C1160" w:rsidP="000C1160">
            <w:pPr>
              <w:rPr>
                <w:rFonts w:eastAsia="Times New Roman" w:cs="Arial"/>
                <w:szCs w:val="24"/>
              </w:rPr>
            </w:pPr>
            <w:r>
              <w:t>Gweithiwr Cymdeithasol</w:t>
            </w:r>
          </w:p>
        </w:tc>
        <w:tc>
          <w:tcPr>
            <w:tcW w:w="1123" w:type="dxa"/>
            <w:shd w:val="clear" w:color="auto" w:fill="auto"/>
            <w:noWrap/>
            <w:vAlign w:val="bottom"/>
            <w:hideMark/>
          </w:tcPr>
          <w:p w14:paraId="59EFCC37" w14:textId="77777777" w:rsidR="000C1160" w:rsidRPr="005E5331" w:rsidRDefault="000C1160" w:rsidP="000C1160">
            <w:pPr>
              <w:jc w:val="center"/>
              <w:rPr>
                <w:rFonts w:eastAsia="Times New Roman" w:cs="Arial"/>
                <w:color w:val="000000"/>
                <w:szCs w:val="24"/>
              </w:rPr>
            </w:pPr>
            <w:r>
              <w:rPr>
                <w:color w:val="000000"/>
              </w:rPr>
              <w:t>298</w:t>
            </w:r>
          </w:p>
        </w:tc>
        <w:tc>
          <w:tcPr>
            <w:tcW w:w="4689" w:type="dxa"/>
            <w:shd w:val="clear" w:color="auto" w:fill="auto"/>
            <w:noWrap/>
            <w:hideMark/>
          </w:tcPr>
          <w:p w14:paraId="5F7A4EB8" w14:textId="77777777" w:rsidR="000C1160" w:rsidRPr="005E5331" w:rsidRDefault="000C1160" w:rsidP="000C1160">
            <w:pPr>
              <w:rPr>
                <w:rFonts w:eastAsia="Times New Roman" w:cs="Arial"/>
                <w:color w:val="000000"/>
                <w:szCs w:val="24"/>
              </w:rPr>
            </w:pPr>
            <w:r>
              <w:rPr>
                <w:color w:val="000000"/>
              </w:rPr>
              <w:t>Tîm cyffredinol gyda Darpariaeth Iechyd Meddwl</w:t>
            </w:r>
          </w:p>
        </w:tc>
      </w:tr>
      <w:tr w:rsidR="000C1160" w:rsidRPr="005E5331" w14:paraId="11B2D9B4" w14:textId="77777777" w:rsidTr="008011B9">
        <w:trPr>
          <w:trHeight w:val="285"/>
        </w:trPr>
        <w:tc>
          <w:tcPr>
            <w:tcW w:w="4248" w:type="dxa"/>
            <w:shd w:val="clear" w:color="auto" w:fill="auto"/>
            <w:noWrap/>
            <w:hideMark/>
          </w:tcPr>
          <w:p w14:paraId="6D75C581" w14:textId="2A4C0EF1" w:rsidR="000C1160" w:rsidRPr="005E5331" w:rsidRDefault="000C1160" w:rsidP="000C1160">
            <w:pPr>
              <w:rPr>
                <w:rFonts w:eastAsia="Times New Roman" w:cs="Arial"/>
                <w:szCs w:val="24"/>
              </w:rPr>
            </w:pPr>
            <w:r>
              <w:t>Gweithiwr Cymorth Gofal Cymdeithasol</w:t>
            </w:r>
          </w:p>
        </w:tc>
        <w:tc>
          <w:tcPr>
            <w:tcW w:w="1123" w:type="dxa"/>
            <w:shd w:val="clear" w:color="auto" w:fill="auto"/>
            <w:noWrap/>
            <w:vAlign w:val="bottom"/>
            <w:hideMark/>
          </w:tcPr>
          <w:p w14:paraId="5A26C77E" w14:textId="77777777" w:rsidR="000C1160" w:rsidRPr="005E5331" w:rsidRDefault="000C1160" w:rsidP="000C1160">
            <w:pPr>
              <w:jc w:val="center"/>
              <w:rPr>
                <w:rFonts w:eastAsia="Times New Roman" w:cs="Arial"/>
                <w:color w:val="000000"/>
                <w:szCs w:val="24"/>
              </w:rPr>
            </w:pPr>
            <w:r>
              <w:rPr>
                <w:color w:val="000000"/>
              </w:rPr>
              <w:t>351</w:t>
            </w:r>
          </w:p>
        </w:tc>
        <w:tc>
          <w:tcPr>
            <w:tcW w:w="4689" w:type="dxa"/>
            <w:shd w:val="clear" w:color="auto" w:fill="auto"/>
            <w:noWrap/>
            <w:hideMark/>
          </w:tcPr>
          <w:p w14:paraId="1CC020B1" w14:textId="77777777" w:rsidR="000C1160" w:rsidRPr="005E5331" w:rsidRDefault="000C1160" w:rsidP="000C1160">
            <w:pPr>
              <w:rPr>
                <w:rFonts w:eastAsia="Times New Roman" w:cs="Arial"/>
                <w:color w:val="000000"/>
                <w:szCs w:val="24"/>
              </w:rPr>
            </w:pPr>
            <w:r>
              <w:rPr>
                <w:color w:val="000000"/>
              </w:rPr>
              <w:t>Tîm cyffredinol gyda Darpariaeth Iechyd Meddwl</w:t>
            </w:r>
          </w:p>
        </w:tc>
      </w:tr>
      <w:tr w:rsidR="00AD6A02" w:rsidRPr="005E5331" w14:paraId="46B653CB" w14:textId="77777777" w:rsidTr="008011B9">
        <w:trPr>
          <w:trHeight w:val="285"/>
        </w:trPr>
        <w:tc>
          <w:tcPr>
            <w:tcW w:w="4248" w:type="dxa"/>
            <w:shd w:val="clear" w:color="auto" w:fill="auto"/>
            <w:noWrap/>
            <w:vAlign w:val="bottom"/>
            <w:hideMark/>
          </w:tcPr>
          <w:p w14:paraId="15569919" w14:textId="77777777" w:rsidR="00AD6A02" w:rsidRPr="005E5331" w:rsidRDefault="00AD6A02" w:rsidP="008011B9">
            <w:pPr>
              <w:jc w:val="right"/>
              <w:rPr>
                <w:rFonts w:eastAsia="Times New Roman" w:cs="Arial"/>
                <w:color w:val="000000"/>
                <w:szCs w:val="24"/>
              </w:rPr>
            </w:pPr>
            <w:r>
              <w:rPr>
                <w:color w:val="000000"/>
              </w:rPr>
              <w:t>Cyfanswm</w:t>
            </w:r>
          </w:p>
        </w:tc>
        <w:tc>
          <w:tcPr>
            <w:tcW w:w="1123" w:type="dxa"/>
            <w:shd w:val="clear" w:color="auto" w:fill="auto"/>
            <w:noWrap/>
            <w:vAlign w:val="bottom"/>
            <w:hideMark/>
          </w:tcPr>
          <w:p w14:paraId="363C0B3B" w14:textId="77777777" w:rsidR="00AD6A02" w:rsidRPr="005E5331" w:rsidRDefault="00AD6A02" w:rsidP="008011B9">
            <w:pPr>
              <w:jc w:val="center"/>
              <w:rPr>
                <w:rFonts w:eastAsia="Times New Roman" w:cs="Arial"/>
                <w:color w:val="000000"/>
                <w:szCs w:val="24"/>
              </w:rPr>
            </w:pPr>
            <w:r>
              <w:rPr>
                <w:color w:val="000000"/>
              </w:rPr>
              <w:t>2073</w:t>
            </w:r>
          </w:p>
        </w:tc>
        <w:tc>
          <w:tcPr>
            <w:tcW w:w="4689" w:type="dxa"/>
            <w:shd w:val="clear" w:color="auto" w:fill="auto"/>
            <w:noWrap/>
            <w:vAlign w:val="bottom"/>
            <w:hideMark/>
          </w:tcPr>
          <w:p w14:paraId="3887A449" w14:textId="77777777" w:rsidR="00AD6A02" w:rsidRPr="005E5331" w:rsidRDefault="00AD6A02" w:rsidP="008011B9">
            <w:pPr>
              <w:jc w:val="center"/>
              <w:rPr>
                <w:rFonts w:eastAsia="Times New Roman" w:cs="Arial"/>
                <w:color w:val="000000"/>
                <w:szCs w:val="24"/>
                <w:u w:val="single"/>
                <w:lang w:eastAsia="en-GB"/>
              </w:rPr>
            </w:pPr>
          </w:p>
        </w:tc>
      </w:tr>
    </w:tbl>
    <w:p w14:paraId="5BB97354" w14:textId="77777777" w:rsidR="00AD6A02" w:rsidRPr="006A015B" w:rsidRDefault="00AD6A02" w:rsidP="00AD6A02">
      <w:pPr>
        <w:pStyle w:val="Body"/>
        <w:rPr>
          <w:color w:val="000000" w:themeColor="text1"/>
          <w:lang w:val="en-GB"/>
        </w:rPr>
      </w:pPr>
    </w:p>
    <w:p w14:paraId="748A3C86" w14:textId="77777777" w:rsidR="00AD6A02" w:rsidRDefault="00AD6A02" w:rsidP="00AD6A02">
      <w:pPr>
        <w:spacing w:after="160" w:line="259" w:lineRule="auto"/>
        <w:rPr>
          <w:rFonts w:eastAsiaTheme="majorEastAsia" w:cstheme="majorBidi"/>
          <w:b/>
          <w:sz w:val="28"/>
          <w:szCs w:val="26"/>
        </w:rPr>
      </w:pPr>
      <w:r>
        <w:br w:type="page"/>
      </w:r>
    </w:p>
    <w:p w14:paraId="7640C6CE" w14:textId="77777777" w:rsidR="00AD6A02" w:rsidRPr="006A015B" w:rsidRDefault="00AD6A02" w:rsidP="00AD6A02">
      <w:pPr>
        <w:pStyle w:val="Heading2"/>
      </w:pPr>
      <w:bookmarkStart w:id="71" w:name="_Toc86158792"/>
      <w:bookmarkStart w:id="72" w:name="_Toc92974188"/>
      <w:r>
        <w:lastRenderedPageBreak/>
        <w:t>Gweithlu Gweithwyr Cymdeithasol</w:t>
      </w:r>
      <w:bookmarkEnd w:id="71"/>
      <w:bookmarkEnd w:id="72"/>
      <w:r>
        <w:t xml:space="preserve"> </w:t>
      </w:r>
    </w:p>
    <w:p w14:paraId="1BFE862E" w14:textId="77777777" w:rsidR="006A1A6D" w:rsidRPr="009D61D3" w:rsidRDefault="006A1A6D" w:rsidP="006A1A6D">
      <w:pPr>
        <w:pStyle w:val="NoSpacing"/>
      </w:pPr>
      <w:r>
        <w:t>Nodwyd y ffeithiau allweddol canlynol ar ôl dadansoddi’r set ddata Cofrestru ar gyfer Gwaith Cymdeithasol o fis Ebrill 2021 ymlaen.</w:t>
      </w:r>
    </w:p>
    <w:p w14:paraId="0E6E5207" w14:textId="77777777" w:rsidR="006A1A6D" w:rsidRPr="009D61D3" w:rsidRDefault="006A1A6D" w:rsidP="006A1A6D">
      <w:pPr>
        <w:pStyle w:val="NoSpacing"/>
      </w:pPr>
    </w:p>
    <w:p w14:paraId="394D9CAD" w14:textId="77777777" w:rsidR="006A1A6D" w:rsidRPr="009D61D3" w:rsidRDefault="006A1A6D" w:rsidP="006A1A6D">
      <w:pPr>
        <w:pStyle w:val="NoSpacing"/>
        <w:rPr>
          <w:b/>
          <w:bCs/>
        </w:rPr>
      </w:pPr>
      <w:r>
        <w:rPr>
          <w:b/>
        </w:rPr>
        <w:t>Mae gweithwyr cymdeithasol wedi gorfod cofrestru gyda Gofal Cymdeithasol Cymru ers 2005</w:t>
      </w:r>
    </w:p>
    <w:p w14:paraId="71807349" w14:textId="77777777" w:rsidR="006A1A6D" w:rsidRPr="009D61D3" w:rsidRDefault="006A1A6D" w:rsidP="006A1A6D">
      <w:pPr>
        <w:pStyle w:val="NoSpacing"/>
      </w:pPr>
      <w:r>
        <w:t>Mae 6,470 o weithwyr cymdeithasol wedi cofrestru, cynnydd o 6,293 yn 2020</w:t>
      </w:r>
    </w:p>
    <w:p w14:paraId="67D39A93" w14:textId="03CDA8B6" w:rsidR="006A1A6D" w:rsidRPr="001F3DCB" w:rsidRDefault="006A1A6D" w:rsidP="006A1A6D">
      <w:pPr>
        <w:pStyle w:val="NoSpacing"/>
        <w:rPr>
          <w:strike/>
        </w:rPr>
      </w:pPr>
      <w:r>
        <w:t>Dywedodd 4,172 wrthym fod ganddynt lwyth achosion gwaith cymdeithasol.</w:t>
      </w:r>
    </w:p>
    <w:p w14:paraId="3BDDD856" w14:textId="77777777" w:rsidR="006A1A6D" w:rsidRPr="009D61D3" w:rsidRDefault="006A1A6D" w:rsidP="006A1A6D">
      <w:pPr>
        <w:pStyle w:val="NoSpacing"/>
      </w:pPr>
    </w:p>
    <w:p w14:paraId="48C13A67" w14:textId="77777777" w:rsidR="006A1A6D" w:rsidRPr="009D61D3" w:rsidRDefault="006A1A6D" w:rsidP="006A1A6D">
      <w:pPr>
        <w:pStyle w:val="NoSpacing"/>
        <w:rPr>
          <w:b/>
          <w:bCs/>
        </w:rPr>
      </w:pPr>
      <w:r>
        <w:rPr>
          <w:b/>
        </w:rPr>
        <w:t>Beth yw’r tueddiadau dros bum mlynedd?</w:t>
      </w:r>
    </w:p>
    <w:p w14:paraId="37EA4F1F" w14:textId="77777777" w:rsidR="006A1A6D" w:rsidRDefault="006A1A6D" w:rsidP="006A1A6D">
      <w:pPr>
        <w:pStyle w:val="NoSpacing"/>
      </w:pPr>
      <w:r>
        <w:t xml:space="preserve">Mae’r gymhareb menywod i ddynion ar gyfer gweithwyr cymdeithasol yn parhau i fod yn 4:1 </w:t>
      </w:r>
    </w:p>
    <w:p w14:paraId="32EA199A" w14:textId="77777777" w:rsidR="006A1A6D" w:rsidRDefault="006A1A6D" w:rsidP="006A1A6D">
      <w:pPr>
        <w:pStyle w:val="NoSpacing"/>
      </w:pPr>
      <w:r>
        <w:t xml:space="preserve">Ers 2016, mae cynnydd o 7% wedi bod yn nifer y gweithwyr cymdeithasol ar y Gofrestr </w:t>
      </w:r>
    </w:p>
    <w:p w14:paraId="59E4EB68" w14:textId="77777777" w:rsidR="006A1A6D" w:rsidRDefault="006A1A6D" w:rsidP="006A1A6D">
      <w:pPr>
        <w:pStyle w:val="NoSpacing"/>
      </w:pPr>
      <w:r>
        <w:t xml:space="preserve">Cynyddodd y ganran a gyflogir yn y sector preifat o 4.5% yn 2016 i 7.5% </w:t>
      </w:r>
    </w:p>
    <w:p w14:paraId="3E27D30B" w14:textId="77777777" w:rsidR="006A1A6D" w:rsidRPr="009D61D3" w:rsidRDefault="006A1A6D" w:rsidP="006A1A6D">
      <w:pPr>
        <w:pStyle w:val="NoSpacing"/>
      </w:pPr>
      <w:r>
        <w:t>Mae’r ganran sydd â gradd Meistr neu radd Baglor mewn Gwaith Cymdeithasol wedi cynyddu o 36% yn 2016 i 52% eleni.</w:t>
      </w:r>
    </w:p>
    <w:p w14:paraId="18D813CE" w14:textId="77777777" w:rsidR="006A1A6D" w:rsidRPr="009D61D3" w:rsidRDefault="006A1A6D" w:rsidP="006A1A6D">
      <w:pPr>
        <w:pStyle w:val="NoSpacing"/>
      </w:pPr>
    </w:p>
    <w:p w14:paraId="347C9244" w14:textId="77777777" w:rsidR="006A1A6D" w:rsidRPr="009D61D3" w:rsidRDefault="006A1A6D" w:rsidP="006A1A6D">
      <w:pPr>
        <w:pStyle w:val="NoSpacing"/>
        <w:rPr>
          <w:b/>
          <w:bCs/>
        </w:rPr>
      </w:pPr>
      <w:r>
        <w:rPr>
          <w:b/>
        </w:rPr>
        <w:t>Faint ymunodd â’r Gofrestr a faint a adawodd?</w:t>
      </w:r>
    </w:p>
    <w:p w14:paraId="2A03F8AC" w14:textId="77777777" w:rsidR="006A1A6D" w:rsidRDefault="006A1A6D" w:rsidP="006A1A6D">
      <w:pPr>
        <w:pStyle w:val="NoSpacing"/>
      </w:pPr>
      <w:r>
        <w:t xml:space="preserve">Yn ystod y 12 mis diwethaf, ymunodd 454 o weithwyr cymdeithasol â’r Gofrestr, a gadawodd 277 </w:t>
      </w:r>
    </w:p>
    <w:p w14:paraId="75679A46" w14:textId="77777777" w:rsidR="006A1A6D" w:rsidRDefault="006A1A6D" w:rsidP="006A1A6D">
      <w:pPr>
        <w:pStyle w:val="NoSpacing"/>
      </w:pPr>
      <w:r>
        <w:t xml:space="preserve">Nid oedd 47% o’r rheini a adawodd yn cynnal eu cofrestriad </w:t>
      </w:r>
    </w:p>
    <w:p w14:paraId="22966DB0" w14:textId="77777777" w:rsidR="006A1A6D" w:rsidRDefault="006A1A6D" w:rsidP="006A1A6D">
      <w:pPr>
        <w:pStyle w:val="NoSpacing"/>
      </w:pPr>
      <w:r>
        <w:t xml:space="preserve">Roedd 19% o’r rhai a adawodd wedi ymddeol </w:t>
      </w:r>
    </w:p>
    <w:p w14:paraId="7FFAAEF5" w14:textId="0F29ACCB" w:rsidR="006A1A6D" w:rsidRPr="001F3DCB" w:rsidRDefault="006A1A6D" w:rsidP="006A1A6D">
      <w:pPr>
        <w:pStyle w:val="NoSpacing"/>
        <w:rPr>
          <w:strike/>
        </w:rPr>
      </w:pPr>
      <w:r>
        <w:t>Parhaodd 13% i weithio ym maes gofal cymdeithasol y tu allan i Gymru</w:t>
      </w:r>
    </w:p>
    <w:p w14:paraId="4F16EBC8" w14:textId="77777777" w:rsidR="006A1A6D" w:rsidRPr="009D61D3" w:rsidRDefault="006A1A6D" w:rsidP="006A1A6D">
      <w:pPr>
        <w:pStyle w:val="NoSpacing"/>
      </w:pPr>
    </w:p>
    <w:p w14:paraId="3D603E62" w14:textId="77777777" w:rsidR="006A1A6D" w:rsidRPr="009D61D3" w:rsidRDefault="006A1A6D" w:rsidP="006A1A6D">
      <w:pPr>
        <w:pStyle w:val="NoSpacing"/>
        <w:rPr>
          <w:b/>
          <w:bCs/>
        </w:rPr>
      </w:pPr>
      <w:r>
        <w:rPr>
          <w:b/>
        </w:rPr>
        <w:t>Pa gymwysterau sydd gan weithwyr cymdeithasol?</w:t>
      </w:r>
    </w:p>
    <w:p w14:paraId="30461091" w14:textId="77777777" w:rsidR="006A1A6D" w:rsidRDefault="006A1A6D" w:rsidP="006A1A6D">
      <w:pPr>
        <w:pStyle w:val="NoSpacing"/>
      </w:pPr>
      <w:r>
        <w:t>Mae’r holl weithwyr cymdeithasol ar y Gofrestr yn gymwys</w:t>
      </w:r>
    </w:p>
    <w:p w14:paraId="0AF651C9" w14:textId="77777777" w:rsidR="006A1A6D" w:rsidRDefault="006A1A6D" w:rsidP="006A1A6D">
      <w:pPr>
        <w:pStyle w:val="NoSpacing"/>
      </w:pPr>
      <w:r>
        <w:t>Mae gan 52% radd Baglor neu Feistr mewn Gwaith Cymdeithasol</w:t>
      </w:r>
    </w:p>
    <w:p w14:paraId="26AC4DF5" w14:textId="77777777" w:rsidR="006A1A6D" w:rsidRDefault="006A1A6D" w:rsidP="006A1A6D">
      <w:pPr>
        <w:pStyle w:val="NoSpacing"/>
      </w:pPr>
      <w:r>
        <w:t>Mae gan 34% Ddiploma mewn Gwaith Cymdeithasol</w:t>
      </w:r>
    </w:p>
    <w:p w14:paraId="3B3783D9" w14:textId="77777777" w:rsidR="006A1A6D" w:rsidRDefault="006A1A6D" w:rsidP="006A1A6D">
      <w:pPr>
        <w:pStyle w:val="NoSpacing"/>
      </w:pPr>
      <w:r>
        <w:t>Mae gan 10% gymhwyster gwaith cymdeithasol cydnabyddedig hŷn</w:t>
      </w:r>
    </w:p>
    <w:p w14:paraId="5BC9FF7C" w14:textId="77777777" w:rsidR="006A1A6D" w:rsidRPr="009D61D3" w:rsidRDefault="006A1A6D" w:rsidP="006A1A6D">
      <w:pPr>
        <w:pStyle w:val="NoSpacing"/>
      </w:pPr>
      <w:r>
        <w:t>Mae 3% wedi cymhwyso y tu allan i’r Deyrnas Unedig.</w:t>
      </w:r>
    </w:p>
    <w:p w14:paraId="6F5B2836" w14:textId="77777777" w:rsidR="006A1A6D" w:rsidRPr="009D61D3" w:rsidRDefault="006A1A6D" w:rsidP="006A1A6D">
      <w:pPr>
        <w:pStyle w:val="NoSpacing"/>
      </w:pPr>
    </w:p>
    <w:p w14:paraId="17229C9A" w14:textId="77777777" w:rsidR="006A1A6D" w:rsidRPr="009D61D3" w:rsidRDefault="006A1A6D" w:rsidP="006A1A6D">
      <w:pPr>
        <w:pStyle w:val="NoSpacing"/>
        <w:rPr>
          <w:b/>
          <w:bCs/>
        </w:rPr>
      </w:pPr>
      <w:r>
        <w:rPr>
          <w:b/>
        </w:rPr>
        <w:t>Ble mae gweithwyr cymdeithasol yn cael eu cyflogi?</w:t>
      </w:r>
    </w:p>
    <w:p w14:paraId="25DE7286" w14:textId="77777777" w:rsidR="006A1A6D" w:rsidRDefault="006A1A6D" w:rsidP="006A1A6D">
      <w:pPr>
        <w:pStyle w:val="NoSpacing"/>
      </w:pPr>
      <w:r>
        <w:t>Mae 73% yn gweithio mewn gwasanaethau cymdeithasol awdurdodau lleol</w:t>
      </w:r>
    </w:p>
    <w:p w14:paraId="61DC4975" w14:textId="77777777" w:rsidR="006A1A6D" w:rsidRDefault="006A1A6D" w:rsidP="006A1A6D">
      <w:pPr>
        <w:pStyle w:val="NoSpacing"/>
      </w:pPr>
      <w:r>
        <w:t>Mae 7.5% yn gweithio yn y sector preifat</w:t>
      </w:r>
    </w:p>
    <w:p w14:paraId="5AFAF1FB" w14:textId="77777777" w:rsidR="006A1A6D" w:rsidRDefault="006A1A6D" w:rsidP="006A1A6D">
      <w:pPr>
        <w:pStyle w:val="NoSpacing"/>
      </w:pPr>
      <w:r>
        <w:t>Mae 4% yn gweithio yn y trydydd sector</w:t>
      </w:r>
    </w:p>
    <w:p w14:paraId="68221A46" w14:textId="77777777" w:rsidR="006A1A6D" w:rsidRDefault="006A1A6D" w:rsidP="006A1A6D">
      <w:pPr>
        <w:pStyle w:val="NoSpacing"/>
      </w:pPr>
      <w:r>
        <w:t>Mae 4% yn hunangyflogedig</w:t>
      </w:r>
    </w:p>
    <w:p w14:paraId="7F56E570" w14:textId="77777777" w:rsidR="006A1A6D" w:rsidRDefault="006A1A6D" w:rsidP="006A1A6D">
      <w:pPr>
        <w:pStyle w:val="NoSpacing"/>
      </w:pPr>
      <w:r>
        <w:t>Mae 36% o weithwyr cymdeithasol wedi bod yn eu rôl bresennol ers tair blynedd neu lai</w:t>
      </w:r>
    </w:p>
    <w:p w14:paraId="43ACFD1D" w14:textId="77777777" w:rsidR="006A1A6D" w:rsidRPr="009D61D3" w:rsidRDefault="006A1A6D" w:rsidP="006A1A6D">
      <w:pPr>
        <w:pStyle w:val="NoSpacing"/>
      </w:pPr>
      <w:r>
        <w:t>Mae 13% wedi bod yn eu rôl bresennol ers 10 mlynedd neu fwy.</w:t>
      </w:r>
    </w:p>
    <w:p w14:paraId="5E770C16" w14:textId="77777777" w:rsidR="006A1A6D" w:rsidRPr="009D61D3" w:rsidRDefault="006A1A6D" w:rsidP="006A1A6D">
      <w:pPr>
        <w:pStyle w:val="NoSpacing"/>
      </w:pPr>
    </w:p>
    <w:p w14:paraId="18179DEF" w14:textId="77777777" w:rsidR="006A1A6D" w:rsidRPr="009D61D3" w:rsidRDefault="006A1A6D" w:rsidP="006A1A6D">
      <w:pPr>
        <w:pStyle w:val="NoSpacing"/>
        <w:rPr>
          <w:b/>
          <w:bCs/>
        </w:rPr>
      </w:pPr>
      <w:r>
        <w:rPr>
          <w:b/>
        </w:rPr>
        <w:t>Beth yw proffil gweithwyr cymdeithasol?</w:t>
      </w:r>
    </w:p>
    <w:p w14:paraId="5D12898D" w14:textId="77777777" w:rsidR="006A1A6D" w:rsidRPr="009D61D3" w:rsidRDefault="006A1A6D" w:rsidP="006A1A6D">
      <w:pPr>
        <w:pStyle w:val="NoSpacing"/>
      </w:pPr>
      <w:r>
        <w:t>Mae 5,341 o fenywod a 1,129 o ddynion</w:t>
      </w:r>
    </w:p>
    <w:p w14:paraId="2B33DB1D" w14:textId="77777777" w:rsidR="006A1A6D" w:rsidRPr="009D61D3" w:rsidRDefault="006A1A6D" w:rsidP="006A1A6D">
      <w:pPr>
        <w:pStyle w:val="NoSpacing"/>
      </w:pPr>
      <w:r>
        <w:t>Oedran cyfartalog gweithiwr cymdeithasol yw 46 oed</w:t>
      </w:r>
    </w:p>
    <w:p w14:paraId="7F69A8CB" w14:textId="77777777" w:rsidR="006A1A6D" w:rsidRDefault="006A1A6D" w:rsidP="006A1A6D">
      <w:pPr>
        <w:pStyle w:val="NoSpacing"/>
      </w:pPr>
      <w:r>
        <w:lastRenderedPageBreak/>
        <w:t>Mae 88% o weithwyr cymdeithasol yn wyn, gwyn Prydeinig, gwyn Cymreig neu wyn Gwyddelig</w:t>
      </w:r>
    </w:p>
    <w:p w14:paraId="137D7BF8" w14:textId="77777777" w:rsidR="006A1A6D" w:rsidRDefault="006A1A6D" w:rsidP="006A1A6D">
      <w:pPr>
        <w:pStyle w:val="NoSpacing"/>
      </w:pPr>
      <w:r>
        <w:t>Mae 40% o weithwyr cymdeithasol yn siarad rhywfaint o Gymraeg neu’n rhugl</w:t>
      </w:r>
    </w:p>
    <w:p w14:paraId="50099543" w14:textId="77777777" w:rsidR="006A1A6D" w:rsidRPr="009D61D3" w:rsidRDefault="006A1A6D" w:rsidP="006A1A6D">
      <w:pPr>
        <w:pStyle w:val="NoSpacing"/>
      </w:pPr>
      <w:r>
        <w:t>Mae gan 3% o weithwyr cymdeithasol anabledd</w:t>
      </w:r>
    </w:p>
    <w:p w14:paraId="1AAFFFB6" w14:textId="77777777" w:rsidR="006A1A6D" w:rsidRPr="006A015B" w:rsidRDefault="006A1A6D" w:rsidP="006A1A6D">
      <w:pPr>
        <w:pStyle w:val="Body"/>
        <w:rPr>
          <w:color w:val="000000" w:themeColor="text1"/>
          <w:lang w:val="en-GB"/>
        </w:rPr>
      </w:pPr>
    </w:p>
    <w:p w14:paraId="6CF1B0D2" w14:textId="77777777" w:rsidR="006A1A6D" w:rsidRPr="006A015B" w:rsidRDefault="006A1A6D" w:rsidP="006A1A6D">
      <w:pPr>
        <w:pStyle w:val="Body"/>
        <w:rPr>
          <w:color w:val="000000" w:themeColor="text1"/>
        </w:rPr>
      </w:pPr>
      <w:r>
        <w:rPr>
          <w:color w:val="000000" w:themeColor="text1"/>
        </w:rPr>
        <w:t xml:space="preserve">Nodwyd y ffeithiau allweddol canlynol ar ôl dadansoddi set ddata’r Rhaglen Datblygu'r Gweithlu Gofal Cymdeithasol Cymru a gasglwyd rhwng mis Ebrill a mis Awst 2021. </w:t>
      </w:r>
    </w:p>
    <w:p w14:paraId="0F1961FA" w14:textId="77777777" w:rsidR="006A1A6D" w:rsidRPr="006A015B" w:rsidRDefault="006A1A6D" w:rsidP="006A1A6D">
      <w:pPr>
        <w:pStyle w:val="Body"/>
        <w:rPr>
          <w:color w:val="000000" w:themeColor="text1"/>
          <w:lang w:val="en-GB"/>
        </w:rPr>
      </w:pPr>
    </w:p>
    <w:p w14:paraId="5BD066B2" w14:textId="77777777" w:rsidR="006A1A6D" w:rsidRPr="00BB12C8" w:rsidRDefault="006A1A6D" w:rsidP="006A1A6D">
      <w:pPr>
        <w:pStyle w:val="Body"/>
        <w:rPr>
          <w:b/>
          <w:bCs/>
          <w:color w:val="000000" w:themeColor="text1"/>
        </w:rPr>
      </w:pPr>
      <w:r>
        <w:rPr>
          <w:b/>
          <w:color w:val="000000" w:themeColor="text1"/>
        </w:rPr>
        <w:t>Statws Cyflogaeth Gweithwyr Cymdeithasol sydd wedi cofrestru gyda Gofal Cymdeithasol Cymru</w:t>
      </w:r>
    </w:p>
    <w:p w14:paraId="6500A150" w14:textId="77777777" w:rsidR="006A1A6D" w:rsidRPr="006A015B" w:rsidRDefault="006A1A6D" w:rsidP="006A1A6D">
      <w:pPr>
        <w:pStyle w:val="Body"/>
        <w:rPr>
          <w:color w:val="000000" w:themeColor="text1"/>
        </w:rPr>
      </w:pPr>
      <w:r>
        <w:rPr>
          <w:color w:val="000000" w:themeColor="text1"/>
        </w:rPr>
        <w:t>Parhaol - 90%</w:t>
      </w:r>
    </w:p>
    <w:p w14:paraId="6439746B" w14:textId="77777777" w:rsidR="006A1A6D" w:rsidRPr="006A015B" w:rsidRDefault="006A1A6D" w:rsidP="006A1A6D">
      <w:pPr>
        <w:pStyle w:val="Body"/>
        <w:rPr>
          <w:color w:val="000000" w:themeColor="text1"/>
        </w:rPr>
      </w:pPr>
      <w:r>
        <w:rPr>
          <w:color w:val="000000" w:themeColor="text1"/>
        </w:rPr>
        <w:t>Dros dro – 5%</w:t>
      </w:r>
    </w:p>
    <w:p w14:paraId="0B341E77" w14:textId="77777777" w:rsidR="006A1A6D" w:rsidRPr="006A015B" w:rsidRDefault="006A1A6D" w:rsidP="006A1A6D">
      <w:pPr>
        <w:pStyle w:val="Body"/>
        <w:rPr>
          <w:color w:val="000000" w:themeColor="text1"/>
        </w:rPr>
      </w:pPr>
      <w:r>
        <w:rPr>
          <w:color w:val="000000" w:themeColor="text1"/>
        </w:rPr>
        <w:t>Banc/Asiantaeth – 2%</w:t>
      </w:r>
    </w:p>
    <w:p w14:paraId="69817CCA" w14:textId="77777777" w:rsidR="006A1A6D" w:rsidRPr="006A015B" w:rsidRDefault="006A1A6D" w:rsidP="006A1A6D">
      <w:pPr>
        <w:pStyle w:val="Body"/>
        <w:rPr>
          <w:color w:val="000000" w:themeColor="text1"/>
        </w:rPr>
      </w:pPr>
      <w:r>
        <w:rPr>
          <w:color w:val="000000" w:themeColor="text1"/>
        </w:rPr>
        <w:t>Dim oriau/Achlysurol – 2%</w:t>
      </w:r>
    </w:p>
    <w:p w14:paraId="279D4F1D" w14:textId="77777777" w:rsidR="006A1A6D" w:rsidRPr="006A015B" w:rsidRDefault="006A1A6D" w:rsidP="006A1A6D">
      <w:pPr>
        <w:pStyle w:val="Body"/>
        <w:rPr>
          <w:color w:val="000000" w:themeColor="text1"/>
          <w:lang w:val="en-GB"/>
        </w:rPr>
      </w:pPr>
    </w:p>
    <w:p w14:paraId="58F0DD6E" w14:textId="77777777" w:rsidR="006A1A6D" w:rsidRPr="000203D8" w:rsidRDefault="006A1A6D" w:rsidP="006A1A6D">
      <w:pPr>
        <w:pStyle w:val="Body"/>
        <w:rPr>
          <w:b/>
          <w:bCs/>
          <w:color w:val="000000" w:themeColor="text1"/>
        </w:rPr>
      </w:pPr>
      <w:r>
        <w:rPr>
          <w:b/>
          <w:color w:val="000000" w:themeColor="text1"/>
        </w:rPr>
        <w:t>Cyfraddau Swyddi Gwag Awdurdodau Lleol ar gyfer Gweithwyr Cymdeithasol, Uwch Ymarferwyr, Gweithwyr Cymdeithasol Ymgynghorol, Dirprwy Reolwyr Tîm a Rheolwyr Tîm</w:t>
      </w:r>
    </w:p>
    <w:p w14:paraId="2B6BB342" w14:textId="77777777" w:rsidR="006A1A6D" w:rsidRPr="006A015B" w:rsidRDefault="006A1A6D" w:rsidP="006A1A6D">
      <w:pPr>
        <w:pStyle w:val="Body"/>
        <w:rPr>
          <w:color w:val="000000" w:themeColor="text1"/>
        </w:rPr>
      </w:pPr>
      <w:r>
        <w:rPr>
          <w:color w:val="000000" w:themeColor="text1"/>
        </w:rPr>
        <w:t>Cyflwynodd Awdurdodau Lleol ddata sy’n dangos mai’r gyfradd swyddi gwag yw 9.2% yn gyffredinol.  Roedd y gyfradd swyddi gwag uchaf ar gyfer Gweithwyr Cymdeithasol sydd wedi cymhwyso ers 1 i 3 blynedd, sef 25.1%. Ar gyfer Gweithwyr Cymdeithasol sydd newydd gymhwyso, y gyfradd swyddi gwag yw 10.7%. Ar ben hynny, roedd y ffigur ar gyfer swyddi gwag cadw (a ddiffinnir fel swyddi gwag nad yw awdurdodau lleol yn bwriadu eu llenwi adeg eu cyflwyno) yn tua 3%</w:t>
      </w:r>
    </w:p>
    <w:p w14:paraId="2BA03203" w14:textId="77777777" w:rsidR="00AD6A02" w:rsidRPr="006A015B" w:rsidRDefault="00AD6A02" w:rsidP="00AD6A02">
      <w:pPr>
        <w:pStyle w:val="Body"/>
        <w:rPr>
          <w:color w:val="000000" w:themeColor="text1"/>
          <w:lang w:val="en-GB"/>
        </w:rPr>
      </w:pPr>
    </w:p>
    <w:p w14:paraId="4565FD84" w14:textId="77777777" w:rsidR="0095451F" w:rsidRPr="006A015B" w:rsidRDefault="0095451F" w:rsidP="0095451F">
      <w:pPr>
        <w:pStyle w:val="Heading2"/>
      </w:pPr>
      <w:bookmarkStart w:id="73" w:name="_Toc86158793"/>
      <w:bookmarkStart w:id="74" w:name="_Toc92974189"/>
      <w:r>
        <w:t>Gweithlu Gweithwyr Cymorth Gofal Cymdeithasol</w:t>
      </w:r>
      <w:bookmarkEnd w:id="73"/>
      <w:bookmarkEnd w:id="74"/>
    </w:p>
    <w:p w14:paraId="74BB925B" w14:textId="77777777" w:rsidR="0095451F" w:rsidRPr="00131C95" w:rsidRDefault="0095451F" w:rsidP="0095451F">
      <w:pPr>
        <w:rPr>
          <w:rStyle w:val="NoSpacingChar"/>
        </w:rPr>
      </w:pPr>
      <w:r>
        <w:rPr>
          <w:rStyle w:val="NoSpacingChar"/>
        </w:rPr>
        <w:t xml:space="preserve">Gan nad yw Gofal Cymdeithasol Cymru </w:t>
      </w:r>
      <w:proofErr w:type="spellStart"/>
      <w:r>
        <w:rPr>
          <w:rStyle w:val="NoSpacingChar"/>
        </w:rPr>
        <w:t>eto’n</w:t>
      </w:r>
      <w:proofErr w:type="spellEnd"/>
      <w:r>
        <w:rPr>
          <w:rStyle w:val="NoSpacingChar"/>
        </w:rPr>
        <w:t xml:space="preserve"> cadw data cofrestru ar gyfer mathau eraill o weithwyr gofal cymdeithasol (e.e.</w:t>
      </w:r>
      <w:r>
        <w:t xml:space="preserve"> </w:t>
      </w:r>
      <w:r>
        <w:rPr>
          <w:rStyle w:val="NoSpacingChar"/>
        </w:rPr>
        <w:t xml:space="preserve">gweithwyr preswyl, gweithwyr cymorth cymunedol), dadansoddwyd y data sy’n cael ei gadw ar gyfer y gweithlu gofal cymdeithasol cartref, ac er y gallai fod amrywiadau bach o fewn y garfan hon o staff o’i gymharu â’r gweithlu gofal cymdeithasol cyffredinol, ni fydd rhain yn sylweddol. Ychydig o ddata hanesyddol sydd ar gael ar gyfer y gweithlu gofal cartref gan mai ym mis Ebrill 2018 yr agorwyd y gofrestr, a daeth cofrestru’n orfodol o fis Ebrill 2020 ymlaen. </w:t>
      </w:r>
    </w:p>
    <w:p w14:paraId="5AEAB25B" w14:textId="77777777" w:rsidR="0095451F" w:rsidRDefault="0095451F" w:rsidP="0095451F">
      <w:pPr>
        <w:pStyle w:val="Body"/>
        <w:rPr>
          <w:color w:val="000000" w:themeColor="text1"/>
          <w:lang w:val="en-GB"/>
        </w:rPr>
      </w:pPr>
    </w:p>
    <w:p w14:paraId="1D8CFC6F" w14:textId="77777777" w:rsidR="0095451F" w:rsidRDefault="0095451F" w:rsidP="0095451F">
      <w:pPr>
        <w:pStyle w:val="Body"/>
      </w:pPr>
      <w:r>
        <w:t xml:space="preserve">I gefnogi’r sector yn ystod COVID, nid ydym wedi dileu cofrestriad unrhyw un am fethu ei adnewyddu. Felly, efallai y bydd nifer uwch wedi cofrestru na’r nifer sy’n dal i weithio yn y sector ar hyn o bryd. </w:t>
      </w:r>
    </w:p>
    <w:p w14:paraId="44BD00D2" w14:textId="77777777" w:rsidR="0095451F" w:rsidRPr="00ED39CA" w:rsidRDefault="0095451F" w:rsidP="0095451F">
      <w:pPr>
        <w:pStyle w:val="Body"/>
      </w:pPr>
    </w:p>
    <w:p w14:paraId="21D5519B" w14:textId="04540DBF" w:rsidR="0095451F" w:rsidRDefault="0095451F" w:rsidP="0095451F">
      <w:pPr>
        <w:pStyle w:val="Body"/>
      </w:pPr>
      <w:r>
        <w:t>Roedd 22,131 o weithwyr gofal cartref ar y Gofrestr ar 1 Ebrill 2021</w:t>
      </w:r>
    </w:p>
    <w:p w14:paraId="0FA86E92" w14:textId="77777777" w:rsidR="0095451F" w:rsidRDefault="0095451F" w:rsidP="0095451F">
      <w:pPr>
        <w:pStyle w:val="Body"/>
      </w:pPr>
      <w:r>
        <w:t xml:space="preserve">Roedd 2,968 o weithwyr wedi ymuno a 474 wedi gadael ers 1 Mehefin 2021. </w:t>
      </w:r>
    </w:p>
    <w:p w14:paraId="4BA6808D" w14:textId="2F36D1FE" w:rsidR="0095451F" w:rsidRDefault="0095451F" w:rsidP="0095451F">
      <w:pPr>
        <w:pStyle w:val="Body"/>
      </w:pPr>
    </w:p>
    <w:p w14:paraId="6522CD38" w14:textId="77777777" w:rsidR="00E9537D" w:rsidRDefault="00E9537D" w:rsidP="0095451F">
      <w:pPr>
        <w:pStyle w:val="Body"/>
      </w:pPr>
    </w:p>
    <w:p w14:paraId="4D9E6CD3" w14:textId="77777777" w:rsidR="0095451F" w:rsidRPr="009A7291" w:rsidRDefault="0095451F" w:rsidP="0095451F">
      <w:pPr>
        <w:pStyle w:val="Body"/>
        <w:rPr>
          <w:b/>
          <w:bCs/>
        </w:rPr>
      </w:pPr>
      <w:r>
        <w:rPr>
          <w:b/>
        </w:rPr>
        <w:lastRenderedPageBreak/>
        <w:t>Pa gymwysterau sydd gan weithwyr gofal cymdeithasol cartref?</w:t>
      </w:r>
    </w:p>
    <w:p w14:paraId="51C1BF0E" w14:textId="77777777" w:rsidR="0095451F" w:rsidRDefault="0095451F" w:rsidP="0095451F">
      <w:pPr>
        <w:pStyle w:val="Body"/>
      </w:pPr>
      <w:r>
        <w:t>Mae gan 59% o weithwyr gymhwyster ymarfer.</w:t>
      </w:r>
    </w:p>
    <w:p w14:paraId="10CB6537" w14:textId="77777777" w:rsidR="0095451F" w:rsidRDefault="0095451F" w:rsidP="0095451F">
      <w:pPr>
        <w:pStyle w:val="Body"/>
      </w:pPr>
      <w:r>
        <w:t>Mae 28% wedi cofrestru ar ôl cwblhau’r llwybr cynefino a bydd gofyn iddynt gwblhau cymhwyster o fewn tair blynedd.</w:t>
      </w:r>
    </w:p>
    <w:p w14:paraId="65F69C63" w14:textId="77777777" w:rsidR="0095451F" w:rsidRDefault="0095451F" w:rsidP="0095451F">
      <w:pPr>
        <w:pStyle w:val="Body"/>
      </w:pPr>
      <w:r>
        <w:t xml:space="preserve">Mae 13% wedi’u cofrestru ar sail datganiad gan eu rheolwr yn cadarnhau eu profiad a’u cymhwysedd (mae hyn yn cael ei alw’n gymhwysedd wedi’i gadarnhau). </w:t>
      </w:r>
    </w:p>
    <w:p w14:paraId="40DA5EA7" w14:textId="77777777" w:rsidR="0095451F" w:rsidRDefault="0095451F" w:rsidP="0095451F">
      <w:pPr>
        <w:pStyle w:val="Body"/>
      </w:pPr>
    </w:p>
    <w:p w14:paraId="146DFA99" w14:textId="77777777" w:rsidR="0095451F" w:rsidRPr="00457037" w:rsidRDefault="0095451F" w:rsidP="0095451F">
      <w:pPr>
        <w:pStyle w:val="Body"/>
        <w:rPr>
          <w:b/>
          <w:bCs/>
        </w:rPr>
      </w:pPr>
      <w:r>
        <w:rPr>
          <w:b/>
        </w:rPr>
        <w:t xml:space="preserve">Ble mae gweithwyr gofal cymdeithasol cartref yn cael eu cyflogi? </w:t>
      </w:r>
    </w:p>
    <w:p w14:paraId="5A336F76" w14:textId="77777777" w:rsidR="0095451F" w:rsidRDefault="0095451F" w:rsidP="0095451F">
      <w:pPr>
        <w:pStyle w:val="Body"/>
      </w:pPr>
      <w:r>
        <w:t xml:space="preserve">Gwyddom fod 95% o’r gweithwyr mewn gwaith ar hyn o bryd. </w:t>
      </w:r>
    </w:p>
    <w:p w14:paraId="0247DE55" w14:textId="77777777" w:rsidR="0095451F" w:rsidRDefault="0095451F" w:rsidP="0095451F">
      <w:pPr>
        <w:pStyle w:val="Body"/>
      </w:pPr>
      <w:r>
        <w:t>Mae 51% o’r rhain yn gweithio yn y sector preifat</w:t>
      </w:r>
    </w:p>
    <w:p w14:paraId="1A291BE7" w14:textId="77777777" w:rsidR="0095451F" w:rsidRDefault="0095451F" w:rsidP="0095451F">
      <w:pPr>
        <w:pStyle w:val="Body"/>
      </w:pPr>
      <w:r>
        <w:t xml:space="preserve">Mae 27% yn gweithio yn y trydydd sector ac 20% yn gweithio i awdurdodau lleol. </w:t>
      </w:r>
    </w:p>
    <w:p w14:paraId="3620292A" w14:textId="77777777" w:rsidR="0095451F" w:rsidRDefault="0095451F" w:rsidP="0095451F">
      <w:pPr>
        <w:pStyle w:val="Body"/>
      </w:pPr>
      <w:r>
        <w:t xml:space="preserve">Dechreuodd 36% yn eu rôl yn ystod y tair blynedd diwethaf. </w:t>
      </w:r>
    </w:p>
    <w:p w14:paraId="0AD7FC3D" w14:textId="77777777" w:rsidR="0095451F" w:rsidRDefault="0095451F" w:rsidP="0095451F">
      <w:pPr>
        <w:pStyle w:val="Body"/>
      </w:pPr>
      <w:r>
        <w:t>Roedd 22% wedi bod yn eu rôl ers dros ddeng mlynedd.</w:t>
      </w:r>
    </w:p>
    <w:p w14:paraId="1AF46AAF" w14:textId="77777777" w:rsidR="0095451F" w:rsidRDefault="0095451F" w:rsidP="0095451F">
      <w:pPr>
        <w:pStyle w:val="Body"/>
      </w:pPr>
    </w:p>
    <w:p w14:paraId="2DAD69BB" w14:textId="77777777" w:rsidR="0095451F" w:rsidRPr="00457037" w:rsidRDefault="0095451F" w:rsidP="0095451F">
      <w:pPr>
        <w:pStyle w:val="Body"/>
        <w:rPr>
          <w:b/>
          <w:bCs/>
        </w:rPr>
      </w:pPr>
      <w:r>
        <w:rPr>
          <w:b/>
        </w:rPr>
        <w:t>Beth yw proffil gweithwyr gofal cymdeithasol cartref?</w:t>
      </w:r>
    </w:p>
    <w:p w14:paraId="70BE0093" w14:textId="77777777" w:rsidR="0095451F" w:rsidRDefault="0095451F" w:rsidP="0095451F">
      <w:pPr>
        <w:pStyle w:val="Body"/>
      </w:pPr>
      <w:r>
        <w:t>Oedran cyfartalog y gweithwyr yw 44 oed ac mae niferoedd gweddol debyg ym mhob grŵp oedran.</w:t>
      </w:r>
    </w:p>
    <w:p w14:paraId="4428F8D8" w14:textId="77777777" w:rsidR="0095451F" w:rsidRDefault="0095451F" w:rsidP="0095451F">
      <w:pPr>
        <w:pStyle w:val="Body"/>
      </w:pPr>
      <w:r>
        <w:t>Mae 83.5 % o’r gweithwyr yn fenywod a 16.5% yn ddynion.</w:t>
      </w:r>
    </w:p>
    <w:p w14:paraId="72DF509B" w14:textId="77777777" w:rsidR="0095451F" w:rsidRDefault="0095451F" w:rsidP="0095451F">
      <w:pPr>
        <w:pStyle w:val="Body"/>
      </w:pPr>
      <w:r>
        <w:t xml:space="preserve">Mae 97% o weithwyr cymdeithasol yn wyn Prydeinig, Cymreig neu </w:t>
      </w:r>
      <w:proofErr w:type="spellStart"/>
      <w:r>
        <w:t>Wyddelig</w:t>
      </w:r>
      <w:proofErr w:type="spellEnd"/>
    </w:p>
    <w:p w14:paraId="7C2437DA" w14:textId="77777777" w:rsidR="0095451F" w:rsidRPr="009D61D3" w:rsidRDefault="0095451F" w:rsidP="0095451F">
      <w:pPr>
        <w:pStyle w:val="Body"/>
      </w:pPr>
      <w:r>
        <w:t>Mae 9% yn siarad Cymraeg yn rhugl. Nid yw 64% yn siarad unrhyw Cymraeg o gwbl.</w:t>
      </w:r>
    </w:p>
    <w:p w14:paraId="5267B952" w14:textId="77777777" w:rsidR="0095451F" w:rsidRPr="006A015B" w:rsidRDefault="0095451F" w:rsidP="0095451F">
      <w:pPr>
        <w:pStyle w:val="Body"/>
        <w:rPr>
          <w:color w:val="000000" w:themeColor="text1"/>
          <w:lang w:val="en-GB"/>
        </w:rPr>
      </w:pPr>
    </w:p>
    <w:p w14:paraId="703D6836" w14:textId="77777777" w:rsidR="0095451F" w:rsidRPr="00457037" w:rsidRDefault="0095451F" w:rsidP="0095451F">
      <w:pPr>
        <w:pStyle w:val="Body"/>
        <w:rPr>
          <w:b/>
          <w:bCs/>
          <w:color w:val="000000" w:themeColor="text1"/>
        </w:rPr>
      </w:pPr>
      <w:r>
        <w:rPr>
          <w:b/>
        </w:rPr>
        <w:t>Oedran gweithwyr gofal cymdeithasol cartref sydd wedi cofrestru gyda Gofal Cymdeithasol Cymru</w:t>
      </w:r>
    </w:p>
    <w:p w14:paraId="7ED3CF42" w14:textId="77777777" w:rsidR="0095451F" w:rsidRPr="006A015B" w:rsidRDefault="0095451F" w:rsidP="0095451F">
      <w:pPr>
        <w:pStyle w:val="Body"/>
        <w:rPr>
          <w:color w:val="000000" w:themeColor="text1"/>
        </w:rPr>
      </w:pPr>
      <w:r>
        <w:rPr>
          <w:color w:val="000000" w:themeColor="text1"/>
        </w:rPr>
        <w:t>Oedran cyfartalog Gweithiwr Gofal Cartref yw 44 oed</w:t>
      </w:r>
    </w:p>
    <w:p w14:paraId="1EC309B2" w14:textId="77777777" w:rsidR="0095451F" w:rsidRPr="006A015B" w:rsidRDefault="0095451F" w:rsidP="0095451F">
      <w:pPr>
        <w:pStyle w:val="Body"/>
        <w:rPr>
          <w:color w:val="000000" w:themeColor="text1"/>
          <w:lang w:val="en-GB"/>
        </w:rPr>
      </w:pPr>
    </w:p>
    <w:p w14:paraId="3B57A8BD" w14:textId="77777777" w:rsidR="0095451F" w:rsidRPr="00457037" w:rsidRDefault="0095451F" w:rsidP="0095451F">
      <w:pPr>
        <w:pStyle w:val="Body"/>
        <w:rPr>
          <w:b/>
          <w:bCs/>
          <w:color w:val="000000" w:themeColor="text1"/>
        </w:rPr>
      </w:pPr>
      <w:proofErr w:type="spellStart"/>
      <w:r>
        <w:rPr>
          <w:b/>
        </w:rPr>
        <w:t>Rhywedd</w:t>
      </w:r>
      <w:proofErr w:type="spellEnd"/>
      <w:r>
        <w:rPr>
          <w:b/>
        </w:rPr>
        <w:t xml:space="preserve"> gweithwyr gofal cartref sydd wedi cofrestru gyda Gofal Cymdeithasol Cymru</w:t>
      </w:r>
    </w:p>
    <w:p w14:paraId="2CF1218B" w14:textId="77777777" w:rsidR="0095451F" w:rsidRPr="006A015B" w:rsidRDefault="0095451F" w:rsidP="0095451F">
      <w:pPr>
        <w:pStyle w:val="Body"/>
        <w:rPr>
          <w:color w:val="000000" w:themeColor="text1"/>
        </w:rPr>
      </w:pPr>
      <w:r>
        <w:rPr>
          <w:color w:val="000000" w:themeColor="text1"/>
        </w:rPr>
        <w:t>Mae’r gymhareb o Weithwyr Gofal Cartref sy’n fenywod i ddynion yn parhau i fod yn 5:1</w:t>
      </w:r>
    </w:p>
    <w:p w14:paraId="39A0A4E4" w14:textId="77777777" w:rsidR="0095451F" w:rsidRPr="006A015B" w:rsidRDefault="0095451F" w:rsidP="0095451F">
      <w:pPr>
        <w:pStyle w:val="Body"/>
        <w:rPr>
          <w:color w:val="000000" w:themeColor="text1"/>
          <w:lang w:val="en-GB"/>
        </w:rPr>
      </w:pPr>
    </w:p>
    <w:p w14:paraId="62E29F09" w14:textId="77777777" w:rsidR="0095451F" w:rsidRPr="001B79A3" w:rsidRDefault="0095451F" w:rsidP="0095451F">
      <w:pPr>
        <w:pStyle w:val="Body"/>
        <w:rPr>
          <w:b/>
          <w:bCs/>
          <w:color w:val="000000" w:themeColor="text1"/>
        </w:rPr>
      </w:pPr>
      <w:r>
        <w:rPr>
          <w:b/>
        </w:rPr>
        <w:t>Canran y gweithwyr gofal cartref sydd wedi cofrestru gyda Gofal Cymdeithasol Cymru sy’n siarad rhywfaint o Gymraeg neu sy’n rhugl.</w:t>
      </w:r>
    </w:p>
    <w:p w14:paraId="2AFBFECD" w14:textId="77777777" w:rsidR="0095451F" w:rsidRPr="006A015B" w:rsidRDefault="0095451F" w:rsidP="0095451F">
      <w:pPr>
        <w:pStyle w:val="Body"/>
        <w:rPr>
          <w:color w:val="000000" w:themeColor="text1"/>
        </w:rPr>
      </w:pPr>
      <w:r>
        <w:rPr>
          <w:color w:val="000000" w:themeColor="text1"/>
        </w:rPr>
        <w:t>Mae 36% o Weithwyr Gofal Cartref yn siarad rhywfaint o Gymraeg neu’n rhugl</w:t>
      </w:r>
    </w:p>
    <w:p w14:paraId="206AD2D8" w14:textId="77777777" w:rsidR="0095451F" w:rsidRPr="006A015B" w:rsidRDefault="0095451F" w:rsidP="0095451F">
      <w:pPr>
        <w:pStyle w:val="Body"/>
        <w:rPr>
          <w:color w:val="000000" w:themeColor="text1"/>
          <w:lang w:val="en-GB"/>
        </w:rPr>
      </w:pPr>
    </w:p>
    <w:p w14:paraId="3D27702D" w14:textId="77777777" w:rsidR="0095451F" w:rsidRPr="00457037" w:rsidRDefault="0095451F" w:rsidP="0095451F">
      <w:pPr>
        <w:pStyle w:val="Body"/>
        <w:rPr>
          <w:b/>
          <w:bCs/>
          <w:color w:val="000000" w:themeColor="text1"/>
        </w:rPr>
      </w:pPr>
      <w:r>
        <w:rPr>
          <w:b/>
        </w:rPr>
        <w:t>Ethnigrwydd gweithwyr gofal cymdeithasol cartref sydd wedi cofrestru gyda Gofal Cymdeithasol Cymru</w:t>
      </w:r>
    </w:p>
    <w:p w14:paraId="2D0741AB" w14:textId="77777777" w:rsidR="0095451F" w:rsidRPr="006A015B" w:rsidRDefault="0095451F" w:rsidP="0095451F">
      <w:pPr>
        <w:pStyle w:val="Body"/>
        <w:rPr>
          <w:color w:val="000000" w:themeColor="text1"/>
        </w:rPr>
      </w:pPr>
      <w:r>
        <w:rPr>
          <w:color w:val="000000" w:themeColor="text1"/>
        </w:rPr>
        <w:t xml:space="preserve">Mae 96.5% o Weithwyr Gofal Cartref yn wyn, gwyn Prydeinig, gwyn Cymreig neu wyn Gwyddelig. </w:t>
      </w:r>
    </w:p>
    <w:p w14:paraId="0A6F165D" w14:textId="77777777" w:rsidR="0095451F" w:rsidRDefault="0095451F" w:rsidP="0095451F">
      <w:pPr>
        <w:spacing w:after="160" w:line="259" w:lineRule="auto"/>
        <w:rPr>
          <w:rFonts w:ascii="Calibri" w:eastAsia="Calibri" w:hAnsi="Calibri" w:cs="Times New Roman"/>
          <w:color w:val="000000" w:themeColor="text1"/>
          <w:sz w:val="28"/>
          <w:szCs w:val="28"/>
        </w:rPr>
      </w:pPr>
      <w:r>
        <w:br w:type="page"/>
      </w:r>
    </w:p>
    <w:p w14:paraId="1BB82F5C" w14:textId="77777777" w:rsidR="00A56C39" w:rsidRDefault="00A56C39" w:rsidP="00A56C39">
      <w:pPr>
        <w:pStyle w:val="Heading2"/>
      </w:pPr>
      <w:bookmarkStart w:id="75" w:name="_Toc86158794"/>
      <w:bookmarkStart w:id="76" w:name="_Toc92974190"/>
      <w:r>
        <w:lastRenderedPageBreak/>
        <w:t>Statws Cyflogaeth a Chyfraddau Swyddi Gwag ar gyfer Gweithwyr Cefnogi Gofal Cymdeithasol sy’n gweithio mewn timau Gwaith Cymdeithasol Awdurdodau Lleol.</w:t>
      </w:r>
      <w:bookmarkEnd w:id="75"/>
      <w:bookmarkEnd w:id="76"/>
    </w:p>
    <w:p w14:paraId="03FDA6C1" w14:textId="77777777" w:rsidR="00A56C39" w:rsidRDefault="00A56C39" w:rsidP="00A56C39">
      <w:pPr>
        <w:pStyle w:val="Body"/>
        <w:rPr>
          <w:color w:val="000000" w:themeColor="text1"/>
        </w:rPr>
      </w:pPr>
      <w:r>
        <w:rPr>
          <w:color w:val="000000" w:themeColor="text1"/>
        </w:rPr>
        <w:t>Nodwyd y ffeithiau allweddol canlynol ar ôl dadansoddi set ddata Rhaglen Datblygu'r Gweithlu Gofal Cymdeithasol Cymru a gasglwyd rhwng mis Ebrill a mis Awst 2021.</w:t>
      </w:r>
    </w:p>
    <w:p w14:paraId="34F2F4C8" w14:textId="77777777" w:rsidR="00A56C39" w:rsidRPr="006A015B" w:rsidRDefault="00A56C39" w:rsidP="00A56C39">
      <w:pPr>
        <w:pStyle w:val="Body"/>
        <w:rPr>
          <w:color w:val="000000" w:themeColor="text1"/>
          <w:lang w:val="en-GB"/>
        </w:rPr>
      </w:pPr>
    </w:p>
    <w:p w14:paraId="67A57F1C" w14:textId="77777777" w:rsidR="00A56C39" w:rsidRPr="001B79A3" w:rsidRDefault="00A56C39" w:rsidP="00A56C39">
      <w:pPr>
        <w:pStyle w:val="Body"/>
        <w:rPr>
          <w:b/>
          <w:bCs/>
          <w:color w:val="000000" w:themeColor="text1"/>
        </w:rPr>
      </w:pPr>
      <w:r>
        <w:rPr>
          <w:b/>
          <w:color w:val="000000" w:themeColor="text1"/>
        </w:rPr>
        <w:t xml:space="preserve">Statws Cyflogaeth Gweithwyr Cefnogi Gofal Cymdeithasol Iechyd Meddwl </w:t>
      </w:r>
    </w:p>
    <w:p w14:paraId="530A48EF" w14:textId="77777777" w:rsidR="00A56C39" w:rsidRPr="006A015B" w:rsidRDefault="00A56C39" w:rsidP="00A56C39">
      <w:pPr>
        <w:pStyle w:val="Body"/>
        <w:rPr>
          <w:color w:val="000000" w:themeColor="text1"/>
        </w:rPr>
      </w:pPr>
      <w:r>
        <w:rPr>
          <w:color w:val="000000" w:themeColor="text1"/>
        </w:rPr>
        <w:t>Parhaol - 73%</w:t>
      </w:r>
    </w:p>
    <w:p w14:paraId="4C9CEB04" w14:textId="77777777" w:rsidR="00A56C39" w:rsidRPr="006A015B" w:rsidRDefault="00A56C39" w:rsidP="00A56C39">
      <w:pPr>
        <w:pStyle w:val="Body"/>
        <w:rPr>
          <w:color w:val="000000" w:themeColor="text1"/>
        </w:rPr>
      </w:pPr>
      <w:r>
        <w:rPr>
          <w:color w:val="000000" w:themeColor="text1"/>
        </w:rPr>
        <w:t>Dros dro – 18%</w:t>
      </w:r>
    </w:p>
    <w:p w14:paraId="3AF0CB66" w14:textId="77777777" w:rsidR="00A56C39" w:rsidRPr="006A015B" w:rsidRDefault="00A56C39" w:rsidP="00A56C39">
      <w:pPr>
        <w:pStyle w:val="Body"/>
        <w:rPr>
          <w:color w:val="000000" w:themeColor="text1"/>
        </w:rPr>
      </w:pPr>
      <w:r>
        <w:rPr>
          <w:color w:val="000000" w:themeColor="text1"/>
        </w:rPr>
        <w:t>Banc/Asiantaeth – 0.1%</w:t>
      </w:r>
    </w:p>
    <w:p w14:paraId="44CAA187" w14:textId="0BBDDF88" w:rsidR="00AD6A02" w:rsidRDefault="00A56C39" w:rsidP="006F2D5F">
      <w:pPr>
        <w:pStyle w:val="Body"/>
        <w:rPr>
          <w:color w:val="000000" w:themeColor="text1"/>
        </w:rPr>
      </w:pPr>
      <w:r>
        <w:rPr>
          <w:color w:val="000000" w:themeColor="text1"/>
        </w:rPr>
        <w:t>Dim oriau/Achlysurol – 3%</w:t>
      </w:r>
    </w:p>
    <w:p w14:paraId="0E350B4C" w14:textId="77777777" w:rsidR="006F2D5F" w:rsidRDefault="006F2D5F" w:rsidP="006F2D5F">
      <w:pPr>
        <w:pStyle w:val="Body"/>
        <w:rPr>
          <w:rFonts w:eastAsiaTheme="majorEastAsia" w:cstheme="majorBidi"/>
          <w:b/>
          <w:szCs w:val="26"/>
        </w:rPr>
      </w:pPr>
    </w:p>
    <w:p w14:paraId="2CA39AA6" w14:textId="77777777" w:rsidR="00AD6A02" w:rsidRPr="006A015B" w:rsidRDefault="00AD6A02" w:rsidP="00AD6A02">
      <w:pPr>
        <w:pStyle w:val="Heading2"/>
      </w:pPr>
      <w:bookmarkStart w:id="77" w:name="_Toc86158795"/>
      <w:bookmarkStart w:id="78" w:name="_Toc92974191"/>
      <w:r>
        <w:t>Negeseuon allweddol Gofal Cymdeithasol</w:t>
      </w:r>
      <w:bookmarkEnd w:id="77"/>
      <w:bookmarkEnd w:id="78"/>
      <w:r>
        <w:t xml:space="preserve"> </w:t>
      </w:r>
    </w:p>
    <w:p w14:paraId="1B70ADA5" w14:textId="77777777" w:rsidR="00AD6A02" w:rsidRDefault="00AD6A02" w:rsidP="00AD6A02">
      <w:pPr>
        <w:pStyle w:val="Body"/>
        <w:rPr>
          <w:color w:val="000000" w:themeColor="text1"/>
        </w:rPr>
      </w:pPr>
      <w:r>
        <w:rPr>
          <w:color w:val="000000" w:themeColor="text1"/>
        </w:rPr>
        <w:t>Mae’r ymarfer casglu data ynghyd â thystiolaeth ansoddol a dderbyniwyd gan y sector drwy rwydweithiau gan gynnwys Rhwydwaith Arweinwyr Gweithwyr Proffesiynol Iechyd Meddwl Cymeradwy (AMHP) Cymru Gyfan hefyd yn nodi rhai negeseuon allweddol.</w:t>
      </w:r>
    </w:p>
    <w:p w14:paraId="4CC25687" w14:textId="77777777" w:rsidR="00AD6A02" w:rsidRPr="006A015B" w:rsidRDefault="00AD6A02" w:rsidP="00AD6A02">
      <w:pPr>
        <w:pStyle w:val="Body"/>
        <w:rPr>
          <w:color w:val="000000" w:themeColor="text1"/>
          <w:lang w:val="en-GB"/>
        </w:rPr>
      </w:pPr>
    </w:p>
    <w:p w14:paraId="567E4CBD" w14:textId="77777777" w:rsidR="00AD6A02" w:rsidRPr="00C74EFE" w:rsidRDefault="00AD6A02" w:rsidP="00AD6A02">
      <w:pPr>
        <w:pStyle w:val="Body"/>
        <w:rPr>
          <w:b/>
          <w:bCs/>
          <w:color w:val="000000" w:themeColor="text1"/>
        </w:rPr>
      </w:pPr>
      <w:r>
        <w:rPr>
          <w:b/>
          <w:color w:val="000000" w:themeColor="text1"/>
        </w:rPr>
        <w:t>Aseswyr Budd Pennaf</w:t>
      </w:r>
    </w:p>
    <w:p w14:paraId="4652C461" w14:textId="77777777" w:rsidR="00AD6A02" w:rsidRDefault="00AD6A02" w:rsidP="00AD6A02">
      <w:pPr>
        <w:pStyle w:val="Body"/>
        <w:rPr>
          <w:color w:val="000000" w:themeColor="text1"/>
        </w:rPr>
      </w:pPr>
      <w:r>
        <w:rPr>
          <w:color w:val="000000" w:themeColor="text1"/>
        </w:rPr>
        <w:t xml:space="preserve">Mae rôl yr Asesydd Budd Pennaf (BIA) yn cael ei dileu pan fydd y Trefniadau Amddiffyn Rhyddid (LPS) yn cael eu rhoi ar waith, ac mae rôl newydd yn cael ei chreu ar gyfer Gweithiwr Proffesiynol </w:t>
      </w:r>
      <w:proofErr w:type="spellStart"/>
      <w:r>
        <w:rPr>
          <w:color w:val="000000" w:themeColor="text1"/>
        </w:rPr>
        <w:t>Galluedd</w:t>
      </w:r>
      <w:proofErr w:type="spellEnd"/>
      <w:r>
        <w:rPr>
          <w:color w:val="000000" w:themeColor="text1"/>
        </w:rPr>
        <w:t xml:space="preserve"> Meddyliol Cymeradwy (AMCP). Fel rhan o’r broses o weithredu LPS, darparodd y Byrddau Iechyd Lleol a’r </w:t>
      </w:r>
      <w:proofErr w:type="spellStart"/>
      <w:r>
        <w:rPr>
          <w:color w:val="000000" w:themeColor="text1"/>
        </w:rPr>
        <w:t>ALl</w:t>
      </w:r>
      <w:proofErr w:type="spellEnd"/>
      <w:r>
        <w:rPr>
          <w:color w:val="000000" w:themeColor="text1"/>
        </w:rPr>
        <w:t xml:space="preserve"> ddata ar nifer y BIA. Dywedodd 100% o’r Byrddau Iechyd Lleol a’r </w:t>
      </w:r>
      <w:proofErr w:type="spellStart"/>
      <w:r>
        <w:rPr>
          <w:color w:val="000000" w:themeColor="text1"/>
        </w:rPr>
        <w:t>ALl</w:t>
      </w:r>
      <w:proofErr w:type="spellEnd"/>
      <w:r>
        <w:rPr>
          <w:color w:val="000000" w:themeColor="text1"/>
        </w:rPr>
        <w:t xml:space="preserve"> nad oedd ganddynt ddigon o BIA i ateb y galw presennol. Bydd rôl yr AMCP yn wahanol iawn i rôl y BIA a rhagwelir y bydd gweithwyr proffesiynol cofrestredig fel Gweithwyr Cymdeithasol a nyrsys yn ymgymryd â llawer o’r asesiadau sy’n cael eu cynnal ar hyn o bryd gan BIA, a dim ond yr achosion mwyaf cymhleth fydd yn cael eu hystyried gan AMCP. Fodd bynnag, nid oes modd gwybod a fydd y dybiaeth hon yn cael ei gwireddu, felly mae unrhyw asesiad o nifer yr achosion y bydd angen i AMCP eu hasesu yn seiliedig ar dybiaethau.</w:t>
      </w:r>
    </w:p>
    <w:p w14:paraId="70448F48" w14:textId="77777777" w:rsidR="00AD6A02" w:rsidRPr="006A015B" w:rsidRDefault="00AD6A02" w:rsidP="00AD6A02">
      <w:pPr>
        <w:pStyle w:val="Body"/>
        <w:rPr>
          <w:color w:val="000000" w:themeColor="text1"/>
          <w:lang w:val="en-GB"/>
        </w:rPr>
      </w:pPr>
    </w:p>
    <w:p w14:paraId="1139B964" w14:textId="77777777" w:rsidR="00AD6A02" w:rsidRDefault="00AD6A02" w:rsidP="00AD6A02">
      <w:pPr>
        <w:pStyle w:val="Body"/>
        <w:rPr>
          <w:color w:val="000000" w:themeColor="text1"/>
        </w:rPr>
      </w:pPr>
      <w:r>
        <w:rPr>
          <w:color w:val="000000" w:themeColor="text1"/>
        </w:rPr>
        <w:t>Mae Cynllun Gweithlu LPS ar wahân yn cael ei ddatblygu a fydd yn cefnogi’r sector i roi LPS ar waith. Nid mewn Awdurdodau Lleol yn unig mae rolau BIA ac AMCP yn bodoli, ac mae llawer o staff y GIG yn gweithredu fel BIA ar hyn o bryd.</w:t>
      </w:r>
    </w:p>
    <w:p w14:paraId="6E89EB18" w14:textId="77777777" w:rsidR="00AD6A02" w:rsidRPr="006A015B" w:rsidRDefault="00AD6A02" w:rsidP="00AD6A02">
      <w:pPr>
        <w:pStyle w:val="Body"/>
        <w:rPr>
          <w:color w:val="000000" w:themeColor="text1"/>
          <w:lang w:val="en-GB"/>
        </w:rPr>
      </w:pPr>
    </w:p>
    <w:p w14:paraId="3C0CF9A5" w14:textId="77777777" w:rsidR="00AD6A02" w:rsidRPr="00FA42CD" w:rsidRDefault="00AD6A02" w:rsidP="00AD6A02">
      <w:pPr>
        <w:pStyle w:val="Body"/>
        <w:rPr>
          <w:b/>
          <w:bCs/>
          <w:color w:val="000000" w:themeColor="text1"/>
        </w:rPr>
      </w:pPr>
      <w:r>
        <w:rPr>
          <w:b/>
          <w:color w:val="000000" w:themeColor="text1"/>
        </w:rPr>
        <w:t>Gweithiwr Proffesiynol Iechyd Meddwl Cymeradwy</w:t>
      </w:r>
    </w:p>
    <w:p w14:paraId="58D20795" w14:textId="41E0C83F" w:rsidR="00AD6A02" w:rsidRDefault="00AD6A02" w:rsidP="00AD6A02">
      <w:pPr>
        <w:pStyle w:val="Body"/>
        <w:rPr>
          <w:color w:val="000000" w:themeColor="text1"/>
        </w:rPr>
      </w:pPr>
      <w:r>
        <w:rPr>
          <w:color w:val="000000" w:themeColor="text1"/>
        </w:rPr>
        <w:t>Mae’n amlwg bod prinder Gweithwyr Proffesiynol Iechyd Meddwl Cymeradwy (AMHP) yng Nghymru ar hyn o bryd. Yn ôl Rhwydwaith Arweinwyr AMHP Cymru Gyfan a sefydlwyd yn ddiweddar, mewn rhai ardaloedd Awdurdod Lleol, mae’n anodd iawn denu ymgeiswyr parhaol i swyddi AMHP, gan arwain at gynnydd mewn costau asiantaethau yn sgil hynny er mwyn cyflawni dyletswyddau statudol. Mewn rhai ardaloedd, mae hyd yn oed recriwtio drwy asiantaethau yn broblem.</w:t>
      </w:r>
    </w:p>
    <w:p w14:paraId="0C79B467" w14:textId="77777777" w:rsidR="00AD6A02" w:rsidRPr="006A015B" w:rsidRDefault="00AD6A02" w:rsidP="00AD6A02">
      <w:pPr>
        <w:pStyle w:val="Body"/>
        <w:rPr>
          <w:color w:val="000000" w:themeColor="text1"/>
          <w:lang w:val="en-GB"/>
        </w:rPr>
      </w:pPr>
    </w:p>
    <w:p w14:paraId="340A7BA8" w14:textId="77777777" w:rsidR="00AD6A02" w:rsidRDefault="00AD6A02" w:rsidP="00AD6A02">
      <w:pPr>
        <w:pStyle w:val="Body"/>
        <w:rPr>
          <w:color w:val="000000" w:themeColor="text1"/>
        </w:rPr>
      </w:pPr>
      <w:r>
        <w:rPr>
          <w:color w:val="000000" w:themeColor="text1"/>
        </w:rPr>
        <w:lastRenderedPageBreak/>
        <w:t xml:space="preserve">Ers diwygio’r Ddeddf Iechyd Meddwl yn 2007, mae Nyrsys, Therapyddion Galwedigaethol a Seicolegwyr Clinigol ym maes iechyd meddwl neu anabledd dysgu wedi cael caniatâd i hyfforddi fel AMHP, fodd bynnag, nifer fechan sydd wedi gwneud hynny, ac ychydig iawn o staff heb gymwysterau Gwaith Cymdeithasol sy’n gweithredu fel AMHP. Mae datblygu’r Strategaeth yn rhoi’r cyfle i fynd i’r afael â’r prinder yn y gweithlu AMHP o safbwynt Awdurdodau Lleol a’r GIG. </w:t>
      </w:r>
    </w:p>
    <w:p w14:paraId="1136A444" w14:textId="77777777" w:rsidR="00AD6A02" w:rsidRPr="006A015B" w:rsidRDefault="00AD6A02" w:rsidP="00AD6A02">
      <w:pPr>
        <w:pStyle w:val="Body"/>
        <w:rPr>
          <w:color w:val="000000" w:themeColor="text1"/>
          <w:lang w:val="en-GB"/>
        </w:rPr>
      </w:pPr>
    </w:p>
    <w:p w14:paraId="23198131" w14:textId="423A4566" w:rsidR="00E17CFF" w:rsidRDefault="00AD6A02" w:rsidP="00BF3059">
      <w:pPr>
        <w:pStyle w:val="Body"/>
        <w:rPr>
          <w:color w:val="000000" w:themeColor="text1"/>
        </w:rPr>
      </w:pPr>
      <w:r>
        <w:rPr>
          <w:color w:val="000000" w:themeColor="text1"/>
        </w:rPr>
        <w:t>Gallai cyflwyno’r LPS hefyd gael effaith ar y gweithlu o AMHP gan fod llawer o’r AMHP presennol hefyd yn gweithredu fel BIA ac efallai y bydd disgwyl i rai weithredu fel AMCP o dan y drefn newydd. P’un ai a yw AMHP yn gweithredu fel AMCP yn ychwanegol at eu rôl AMHP (sydd fel arfer yn ychwanegol at swydd barhaol) neu’n peidio â gweithredu fel AMHP er mwyn cyflawni rôl AMCP, bydd goblygiadau i’r sector hwn o’r gweithlu.</w:t>
      </w:r>
    </w:p>
    <w:p w14:paraId="50852355" w14:textId="1EA96672" w:rsidR="00D54BB2" w:rsidRDefault="00D54BB2" w:rsidP="00BF3059">
      <w:pPr>
        <w:pStyle w:val="Body"/>
        <w:rPr>
          <w:color w:val="000000" w:themeColor="text1"/>
          <w:lang w:val="en-GB"/>
        </w:rPr>
      </w:pPr>
    </w:p>
    <w:sectPr w:rsidR="00D54BB2" w:rsidSect="00FE6F7A">
      <w:pgSz w:w="11906" w:h="16838"/>
      <w:pgMar w:top="567" w:right="1133" w:bottom="142"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C5813B" w14:textId="77777777" w:rsidR="00953CC7" w:rsidRDefault="00953CC7" w:rsidP="008A2AFD">
      <w:r>
        <w:separator/>
      </w:r>
    </w:p>
  </w:endnote>
  <w:endnote w:type="continuationSeparator" w:id="0">
    <w:p w14:paraId="71B8D7A6" w14:textId="77777777" w:rsidR="00953CC7" w:rsidRDefault="00953CC7" w:rsidP="008A2AFD">
      <w:r>
        <w:continuationSeparator/>
      </w:r>
    </w:p>
  </w:endnote>
  <w:endnote w:type="continuationNotice" w:id="1">
    <w:p w14:paraId="3FF607DF" w14:textId="77777777" w:rsidR="00953CC7" w:rsidRDefault="00953C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0068838"/>
      <w:docPartObj>
        <w:docPartGallery w:val="Page Numbers (Bottom of Page)"/>
        <w:docPartUnique/>
      </w:docPartObj>
    </w:sdtPr>
    <w:sdtEndPr>
      <w:rPr>
        <w:noProof/>
      </w:rPr>
    </w:sdtEndPr>
    <w:sdtContent>
      <w:p w14:paraId="7A178507" w14:textId="157676D6" w:rsidR="007D48D1" w:rsidRDefault="007D48D1">
        <w:pPr>
          <w:pStyle w:val="Footer"/>
        </w:pPr>
        <w:r>
          <w:fldChar w:fldCharType="begin"/>
        </w:r>
        <w:r>
          <w:instrText xml:space="preserve"> PAGE   \* MERGEFORMAT </w:instrText>
        </w:r>
        <w:r>
          <w:fldChar w:fldCharType="separate"/>
        </w:r>
        <w:r w:rsidR="003E4EB8">
          <w:rPr>
            <w:noProof/>
          </w:rPr>
          <w:t>40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4A0E43" w14:textId="77777777" w:rsidR="00953CC7" w:rsidRDefault="00953CC7" w:rsidP="008A2AFD">
      <w:r>
        <w:separator/>
      </w:r>
    </w:p>
  </w:footnote>
  <w:footnote w:type="continuationSeparator" w:id="0">
    <w:p w14:paraId="5F52135C" w14:textId="77777777" w:rsidR="00953CC7" w:rsidRDefault="00953CC7" w:rsidP="008A2AFD">
      <w:r>
        <w:continuationSeparator/>
      </w:r>
    </w:p>
  </w:footnote>
  <w:footnote w:type="continuationNotice" w:id="1">
    <w:p w14:paraId="041D81A3" w14:textId="77777777" w:rsidR="00953CC7" w:rsidRDefault="00953CC7"/>
  </w:footnote>
</w:footnotes>
</file>

<file path=word/intelligence.xml><?xml version="1.0" encoding="utf-8"?>
<int:Intelligence xmlns:int="http://schemas.microsoft.com/office/intelligence/2019/intelligence">
  <int:IntelligenceSettings/>
  <int:Manifest>
    <int:ParagraphRange paragraphId="199539620" textId="1811898345" start="18" length="11" invalidationStart="18" invalidationLength="11" id="i7u+koZm"/>
  </int:Manifest>
  <int:Observations>
    <int:Content id="i7u+koZm">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178D4"/>
    <w:multiLevelType w:val="multilevel"/>
    <w:tmpl w:val="64A0EBF2"/>
    <w:lvl w:ilvl="0">
      <w:start w:val="1"/>
      <w:numFmt w:val="decimal"/>
      <w:pStyle w:val="Heading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3865300"/>
    <w:multiLevelType w:val="hybridMultilevel"/>
    <w:tmpl w:val="DF2C5E1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05605FB1"/>
    <w:multiLevelType w:val="multilevel"/>
    <w:tmpl w:val="64C8D06A"/>
    <w:lvl w:ilvl="0">
      <w:start w:val="1"/>
      <w:numFmt w:val="decimal"/>
      <w:pStyle w:val="Heading1"/>
      <w:lvlText w:val="%1."/>
      <w:lvlJc w:val="left"/>
      <w:pPr>
        <w:ind w:left="680" w:hanging="680"/>
      </w:pPr>
      <w:rPr>
        <w:rFonts w:hint="default"/>
      </w:rPr>
    </w:lvl>
    <w:lvl w:ilvl="1">
      <w:start w:val="1"/>
      <w:numFmt w:val="decimal"/>
      <w:pStyle w:val="Heading2"/>
      <w:lvlText w:val="%1.%2."/>
      <w:lvlJc w:val="left"/>
      <w:pPr>
        <w:ind w:left="3998" w:hanging="170"/>
      </w:pPr>
      <w:rPr>
        <w:rFonts w:hint="default"/>
      </w:rPr>
    </w:lvl>
    <w:lvl w:ilvl="2">
      <w:start w:val="1"/>
      <w:numFmt w:val="decimal"/>
      <w:lvlRestart w:val="0"/>
      <w:suff w:val="space"/>
      <w:lvlText w:val="Graph (%3)"/>
      <w:lvlJc w:val="left"/>
      <w:pPr>
        <w:ind w:left="284" w:hanging="284"/>
      </w:pPr>
      <w:rPr>
        <w:rFonts w:hint="default"/>
      </w:rPr>
    </w:lvl>
    <w:lvl w:ilvl="3">
      <w:start w:val="1"/>
      <w:numFmt w:val="decimal"/>
      <w:lvlText w:val="%4."/>
      <w:lvlJc w:val="left"/>
      <w:pPr>
        <w:ind w:left="3674" w:hanging="360"/>
      </w:pPr>
      <w:rPr>
        <w:rFonts w:hint="default"/>
      </w:rPr>
    </w:lvl>
    <w:lvl w:ilvl="4">
      <w:start w:val="1"/>
      <w:numFmt w:val="lowerLetter"/>
      <w:lvlText w:val="%5."/>
      <w:lvlJc w:val="left"/>
      <w:pPr>
        <w:ind w:left="4394" w:hanging="360"/>
      </w:pPr>
      <w:rPr>
        <w:rFonts w:hint="default"/>
      </w:rPr>
    </w:lvl>
    <w:lvl w:ilvl="5">
      <w:start w:val="1"/>
      <w:numFmt w:val="lowerRoman"/>
      <w:lvlText w:val="%6."/>
      <w:lvlJc w:val="right"/>
      <w:pPr>
        <w:ind w:left="5114" w:hanging="180"/>
      </w:pPr>
      <w:rPr>
        <w:rFonts w:hint="default"/>
      </w:rPr>
    </w:lvl>
    <w:lvl w:ilvl="6">
      <w:start w:val="1"/>
      <w:numFmt w:val="decimal"/>
      <w:lvlText w:val="%7."/>
      <w:lvlJc w:val="left"/>
      <w:pPr>
        <w:ind w:left="5834" w:hanging="360"/>
      </w:pPr>
      <w:rPr>
        <w:rFonts w:hint="default"/>
      </w:rPr>
    </w:lvl>
    <w:lvl w:ilvl="7">
      <w:start w:val="1"/>
      <w:numFmt w:val="lowerLetter"/>
      <w:lvlText w:val="%8."/>
      <w:lvlJc w:val="left"/>
      <w:pPr>
        <w:ind w:left="6554" w:hanging="360"/>
      </w:pPr>
      <w:rPr>
        <w:rFonts w:hint="default"/>
      </w:rPr>
    </w:lvl>
    <w:lvl w:ilvl="8">
      <w:start w:val="1"/>
      <w:numFmt w:val="lowerRoman"/>
      <w:lvlText w:val="%9."/>
      <w:lvlJc w:val="right"/>
      <w:pPr>
        <w:ind w:left="7274" w:hanging="180"/>
      </w:pPr>
      <w:rPr>
        <w:rFonts w:hint="default"/>
      </w:rPr>
    </w:lvl>
  </w:abstractNum>
  <w:abstractNum w:abstractNumId="3" w15:restartNumberingAfterBreak="0">
    <w:nsid w:val="05EF4BEA"/>
    <w:multiLevelType w:val="hybridMultilevel"/>
    <w:tmpl w:val="2668A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DE133C"/>
    <w:multiLevelType w:val="hybridMultilevel"/>
    <w:tmpl w:val="32A43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8B7AA4"/>
    <w:multiLevelType w:val="hybridMultilevel"/>
    <w:tmpl w:val="672A2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AC719C"/>
    <w:multiLevelType w:val="hybridMultilevel"/>
    <w:tmpl w:val="95F2EC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8206AD"/>
    <w:multiLevelType w:val="hybridMultilevel"/>
    <w:tmpl w:val="A49C6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D1063F"/>
    <w:multiLevelType w:val="hybridMultilevel"/>
    <w:tmpl w:val="45E26EF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15:restartNumberingAfterBreak="0">
    <w:nsid w:val="1B87312F"/>
    <w:multiLevelType w:val="hybridMultilevel"/>
    <w:tmpl w:val="C2306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9637B5"/>
    <w:multiLevelType w:val="hybridMultilevel"/>
    <w:tmpl w:val="A7D8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401C97"/>
    <w:multiLevelType w:val="hybridMultilevel"/>
    <w:tmpl w:val="E722B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7E0FBD"/>
    <w:multiLevelType w:val="hybridMultilevel"/>
    <w:tmpl w:val="13DC3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D06A82"/>
    <w:multiLevelType w:val="hybridMultilevel"/>
    <w:tmpl w:val="BB82F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D81EF5"/>
    <w:multiLevelType w:val="hybridMultilevel"/>
    <w:tmpl w:val="AD90F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6E5E4F"/>
    <w:multiLevelType w:val="hybridMultilevel"/>
    <w:tmpl w:val="8C148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144F72"/>
    <w:multiLevelType w:val="hybridMultilevel"/>
    <w:tmpl w:val="2E56FA5E"/>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7" w15:restartNumberingAfterBreak="0">
    <w:nsid w:val="58D07D96"/>
    <w:multiLevelType w:val="hybridMultilevel"/>
    <w:tmpl w:val="6F882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E84246"/>
    <w:multiLevelType w:val="hybridMultilevel"/>
    <w:tmpl w:val="8A1E3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F35185"/>
    <w:multiLevelType w:val="hybridMultilevel"/>
    <w:tmpl w:val="5BB0F666"/>
    <w:lvl w:ilvl="0" w:tplc="1DF49BF6">
      <w:start w:val="1"/>
      <w:numFmt w:val="decimal"/>
      <w:lvlText w:val="Graph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534510D"/>
    <w:multiLevelType w:val="multilevel"/>
    <w:tmpl w:val="6CCEA9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6D0C39BE"/>
    <w:multiLevelType w:val="hybridMultilevel"/>
    <w:tmpl w:val="B9FC9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8D5B3C"/>
    <w:multiLevelType w:val="hybridMultilevel"/>
    <w:tmpl w:val="8DC43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D44598"/>
    <w:multiLevelType w:val="hybridMultilevel"/>
    <w:tmpl w:val="4A5C0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592E4F"/>
    <w:multiLevelType w:val="hybridMultilevel"/>
    <w:tmpl w:val="8006D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6B648C"/>
    <w:multiLevelType w:val="hybridMultilevel"/>
    <w:tmpl w:val="3274D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7E1984"/>
    <w:multiLevelType w:val="hybridMultilevel"/>
    <w:tmpl w:val="1740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CD643B"/>
    <w:multiLevelType w:val="hybridMultilevel"/>
    <w:tmpl w:val="F54C2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2"/>
  </w:num>
  <w:num w:numId="4">
    <w:abstractNumId w:val="20"/>
  </w:num>
  <w:num w:numId="5">
    <w:abstractNumId w:val="19"/>
  </w:num>
  <w:num w:numId="6">
    <w:abstractNumId w:val="0"/>
  </w:num>
  <w:num w:numId="7">
    <w:abstractNumId w:val="17"/>
  </w:num>
  <w:num w:numId="8">
    <w:abstractNumId w:val="5"/>
  </w:num>
  <w:num w:numId="9">
    <w:abstractNumId w:val="14"/>
  </w:num>
  <w:num w:numId="10">
    <w:abstractNumId w:val="8"/>
  </w:num>
  <w:num w:numId="11">
    <w:abstractNumId w:val="13"/>
  </w:num>
  <w:num w:numId="12">
    <w:abstractNumId w:val="11"/>
  </w:num>
  <w:num w:numId="13">
    <w:abstractNumId w:val="4"/>
  </w:num>
  <w:num w:numId="14">
    <w:abstractNumId w:val="18"/>
  </w:num>
  <w:num w:numId="15">
    <w:abstractNumId w:val="24"/>
  </w:num>
  <w:num w:numId="16">
    <w:abstractNumId w:val="16"/>
  </w:num>
  <w:num w:numId="17">
    <w:abstractNumId w:val="7"/>
  </w:num>
  <w:num w:numId="18">
    <w:abstractNumId w:val="25"/>
  </w:num>
  <w:num w:numId="19">
    <w:abstractNumId w:val="10"/>
  </w:num>
  <w:num w:numId="20">
    <w:abstractNumId w:val="27"/>
  </w:num>
  <w:num w:numId="21">
    <w:abstractNumId w:val="6"/>
  </w:num>
  <w:num w:numId="22">
    <w:abstractNumId w:val="3"/>
  </w:num>
  <w:num w:numId="23">
    <w:abstractNumId w:val="26"/>
  </w:num>
  <w:num w:numId="24">
    <w:abstractNumId w:val="12"/>
  </w:num>
  <w:num w:numId="25">
    <w:abstractNumId w:val="1"/>
  </w:num>
  <w:num w:numId="26">
    <w:abstractNumId w:val="22"/>
  </w:num>
  <w:num w:numId="27">
    <w:abstractNumId w:val="21"/>
  </w:num>
  <w:num w:numId="28">
    <w:abstractNumId w:val="15"/>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23"/>
  </w:num>
  <w:num w:numId="37">
    <w:abstractNumId w:val="9"/>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B2E"/>
    <w:rsid w:val="000004FE"/>
    <w:rsid w:val="0000059D"/>
    <w:rsid w:val="00000B20"/>
    <w:rsid w:val="00000F7C"/>
    <w:rsid w:val="00001C17"/>
    <w:rsid w:val="00001CDE"/>
    <w:rsid w:val="0000258A"/>
    <w:rsid w:val="00002DA6"/>
    <w:rsid w:val="00003B02"/>
    <w:rsid w:val="00004E7E"/>
    <w:rsid w:val="00005918"/>
    <w:rsid w:val="00011589"/>
    <w:rsid w:val="00015A22"/>
    <w:rsid w:val="00015E4F"/>
    <w:rsid w:val="00016A2A"/>
    <w:rsid w:val="00016F75"/>
    <w:rsid w:val="00020333"/>
    <w:rsid w:val="000203D8"/>
    <w:rsid w:val="00020A02"/>
    <w:rsid w:val="00022436"/>
    <w:rsid w:val="00022759"/>
    <w:rsid w:val="000237D9"/>
    <w:rsid w:val="00023C17"/>
    <w:rsid w:val="00024C2D"/>
    <w:rsid w:val="00026E0A"/>
    <w:rsid w:val="00026EA7"/>
    <w:rsid w:val="00027154"/>
    <w:rsid w:val="00027B16"/>
    <w:rsid w:val="000315DF"/>
    <w:rsid w:val="000318A5"/>
    <w:rsid w:val="00032FBC"/>
    <w:rsid w:val="000333E3"/>
    <w:rsid w:val="0003350F"/>
    <w:rsid w:val="00033838"/>
    <w:rsid w:val="000340EA"/>
    <w:rsid w:val="00035396"/>
    <w:rsid w:val="000354EF"/>
    <w:rsid w:val="000363B6"/>
    <w:rsid w:val="00036F8B"/>
    <w:rsid w:val="00037D85"/>
    <w:rsid w:val="00037F6E"/>
    <w:rsid w:val="00040705"/>
    <w:rsid w:val="000412FD"/>
    <w:rsid w:val="00041A9F"/>
    <w:rsid w:val="00042196"/>
    <w:rsid w:val="00042AEA"/>
    <w:rsid w:val="00043695"/>
    <w:rsid w:val="00043B14"/>
    <w:rsid w:val="00044455"/>
    <w:rsid w:val="00044494"/>
    <w:rsid w:val="00044576"/>
    <w:rsid w:val="000453A2"/>
    <w:rsid w:val="000461E2"/>
    <w:rsid w:val="00046451"/>
    <w:rsid w:val="00046C41"/>
    <w:rsid w:val="00046CCB"/>
    <w:rsid w:val="00047644"/>
    <w:rsid w:val="00050BC5"/>
    <w:rsid w:val="00051E46"/>
    <w:rsid w:val="00052FB1"/>
    <w:rsid w:val="00053119"/>
    <w:rsid w:val="00054585"/>
    <w:rsid w:val="00055901"/>
    <w:rsid w:val="00056603"/>
    <w:rsid w:val="000608FE"/>
    <w:rsid w:val="0006189E"/>
    <w:rsid w:val="0006216C"/>
    <w:rsid w:val="00062BA0"/>
    <w:rsid w:val="000634C1"/>
    <w:rsid w:val="000635EE"/>
    <w:rsid w:val="000637CE"/>
    <w:rsid w:val="000642E5"/>
    <w:rsid w:val="00064424"/>
    <w:rsid w:val="00064709"/>
    <w:rsid w:val="00064A6F"/>
    <w:rsid w:val="0006626C"/>
    <w:rsid w:val="00066B24"/>
    <w:rsid w:val="00066D97"/>
    <w:rsid w:val="000673C0"/>
    <w:rsid w:val="00067731"/>
    <w:rsid w:val="00071198"/>
    <w:rsid w:val="0007191B"/>
    <w:rsid w:val="00071AB0"/>
    <w:rsid w:val="00071CD3"/>
    <w:rsid w:val="0007214F"/>
    <w:rsid w:val="000731C5"/>
    <w:rsid w:val="00073D7C"/>
    <w:rsid w:val="000751C0"/>
    <w:rsid w:val="00075B01"/>
    <w:rsid w:val="00076F46"/>
    <w:rsid w:val="00077396"/>
    <w:rsid w:val="0007757F"/>
    <w:rsid w:val="00080329"/>
    <w:rsid w:val="000805DA"/>
    <w:rsid w:val="00080B42"/>
    <w:rsid w:val="00081134"/>
    <w:rsid w:val="00081195"/>
    <w:rsid w:val="000814A8"/>
    <w:rsid w:val="000819C0"/>
    <w:rsid w:val="000820E2"/>
    <w:rsid w:val="00082CF0"/>
    <w:rsid w:val="000835D9"/>
    <w:rsid w:val="00083B8C"/>
    <w:rsid w:val="000844E8"/>
    <w:rsid w:val="00085E74"/>
    <w:rsid w:val="00086E92"/>
    <w:rsid w:val="000873AC"/>
    <w:rsid w:val="000873F9"/>
    <w:rsid w:val="0009218C"/>
    <w:rsid w:val="00093106"/>
    <w:rsid w:val="00094817"/>
    <w:rsid w:val="00095CC6"/>
    <w:rsid w:val="00095E0D"/>
    <w:rsid w:val="000967CB"/>
    <w:rsid w:val="00096829"/>
    <w:rsid w:val="00096E45"/>
    <w:rsid w:val="00097B35"/>
    <w:rsid w:val="000A07BF"/>
    <w:rsid w:val="000A39F5"/>
    <w:rsid w:val="000A3DD9"/>
    <w:rsid w:val="000A44EB"/>
    <w:rsid w:val="000A4FDD"/>
    <w:rsid w:val="000A55FE"/>
    <w:rsid w:val="000A7094"/>
    <w:rsid w:val="000A74FB"/>
    <w:rsid w:val="000B07CE"/>
    <w:rsid w:val="000B091A"/>
    <w:rsid w:val="000B11F2"/>
    <w:rsid w:val="000B2484"/>
    <w:rsid w:val="000B26D0"/>
    <w:rsid w:val="000B2A6C"/>
    <w:rsid w:val="000B3103"/>
    <w:rsid w:val="000B5960"/>
    <w:rsid w:val="000B5A14"/>
    <w:rsid w:val="000B6907"/>
    <w:rsid w:val="000B790D"/>
    <w:rsid w:val="000B7C62"/>
    <w:rsid w:val="000C05B3"/>
    <w:rsid w:val="000C070F"/>
    <w:rsid w:val="000C1160"/>
    <w:rsid w:val="000C18F0"/>
    <w:rsid w:val="000C1FF0"/>
    <w:rsid w:val="000C726A"/>
    <w:rsid w:val="000C77BC"/>
    <w:rsid w:val="000C79A0"/>
    <w:rsid w:val="000D033A"/>
    <w:rsid w:val="000D0519"/>
    <w:rsid w:val="000D0861"/>
    <w:rsid w:val="000D0D39"/>
    <w:rsid w:val="000D1371"/>
    <w:rsid w:val="000D16DB"/>
    <w:rsid w:val="000D210B"/>
    <w:rsid w:val="000D26FF"/>
    <w:rsid w:val="000D2A83"/>
    <w:rsid w:val="000D3C2D"/>
    <w:rsid w:val="000D40D9"/>
    <w:rsid w:val="000E17F8"/>
    <w:rsid w:val="000E2CF6"/>
    <w:rsid w:val="000E2D08"/>
    <w:rsid w:val="000E3D3C"/>
    <w:rsid w:val="000E49E4"/>
    <w:rsid w:val="000E52F3"/>
    <w:rsid w:val="000E594E"/>
    <w:rsid w:val="000E6618"/>
    <w:rsid w:val="000E716A"/>
    <w:rsid w:val="000E786D"/>
    <w:rsid w:val="000F1A1D"/>
    <w:rsid w:val="000F1EB6"/>
    <w:rsid w:val="000F2D73"/>
    <w:rsid w:val="000F3C81"/>
    <w:rsid w:val="000F421A"/>
    <w:rsid w:val="000F4308"/>
    <w:rsid w:val="000F4D5B"/>
    <w:rsid w:val="000F4FE4"/>
    <w:rsid w:val="000F5131"/>
    <w:rsid w:val="000F5451"/>
    <w:rsid w:val="000F5481"/>
    <w:rsid w:val="000F627C"/>
    <w:rsid w:val="000F7139"/>
    <w:rsid w:val="000F7755"/>
    <w:rsid w:val="00100752"/>
    <w:rsid w:val="00101453"/>
    <w:rsid w:val="00101622"/>
    <w:rsid w:val="00101A84"/>
    <w:rsid w:val="00102ED2"/>
    <w:rsid w:val="00104C8C"/>
    <w:rsid w:val="0010506F"/>
    <w:rsid w:val="001052E0"/>
    <w:rsid w:val="001057B4"/>
    <w:rsid w:val="0010728E"/>
    <w:rsid w:val="00111651"/>
    <w:rsid w:val="0011217E"/>
    <w:rsid w:val="00114124"/>
    <w:rsid w:val="00114566"/>
    <w:rsid w:val="00114EA6"/>
    <w:rsid w:val="001152ED"/>
    <w:rsid w:val="00116762"/>
    <w:rsid w:val="00117A53"/>
    <w:rsid w:val="0012304E"/>
    <w:rsid w:val="00123C87"/>
    <w:rsid w:val="001247C8"/>
    <w:rsid w:val="0012488C"/>
    <w:rsid w:val="001250A3"/>
    <w:rsid w:val="001270ED"/>
    <w:rsid w:val="0013197E"/>
    <w:rsid w:val="00131C95"/>
    <w:rsid w:val="001325BE"/>
    <w:rsid w:val="0013358E"/>
    <w:rsid w:val="00135131"/>
    <w:rsid w:val="00135BFF"/>
    <w:rsid w:val="001369B2"/>
    <w:rsid w:val="00137A5B"/>
    <w:rsid w:val="001409CE"/>
    <w:rsid w:val="00140A27"/>
    <w:rsid w:val="00142526"/>
    <w:rsid w:val="00143A9E"/>
    <w:rsid w:val="00143F43"/>
    <w:rsid w:val="0014428F"/>
    <w:rsid w:val="0014463A"/>
    <w:rsid w:val="0014463B"/>
    <w:rsid w:val="00144B99"/>
    <w:rsid w:val="00144CA7"/>
    <w:rsid w:val="001455EF"/>
    <w:rsid w:val="00145EAE"/>
    <w:rsid w:val="0014636F"/>
    <w:rsid w:val="00153698"/>
    <w:rsid w:val="00153C0C"/>
    <w:rsid w:val="00154763"/>
    <w:rsid w:val="00155F3C"/>
    <w:rsid w:val="00160663"/>
    <w:rsid w:val="001607CA"/>
    <w:rsid w:val="00160C8A"/>
    <w:rsid w:val="00160FA8"/>
    <w:rsid w:val="00161EF1"/>
    <w:rsid w:val="001637EF"/>
    <w:rsid w:val="00163EA7"/>
    <w:rsid w:val="00163FCD"/>
    <w:rsid w:val="0016402D"/>
    <w:rsid w:val="001651A3"/>
    <w:rsid w:val="00166077"/>
    <w:rsid w:val="001665CC"/>
    <w:rsid w:val="001674A2"/>
    <w:rsid w:val="001678EF"/>
    <w:rsid w:val="001679C6"/>
    <w:rsid w:val="00170283"/>
    <w:rsid w:val="001705FC"/>
    <w:rsid w:val="00170FEA"/>
    <w:rsid w:val="00171B1C"/>
    <w:rsid w:val="00172FB7"/>
    <w:rsid w:val="00173D7C"/>
    <w:rsid w:val="0017423D"/>
    <w:rsid w:val="0017445F"/>
    <w:rsid w:val="00175AC9"/>
    <w:rsid w:val="00175FE3"/>
    <w:rsid w:val="00176B13"/>
    <w:rsid w:val="00177343"/>
    <w:rsid w:val="00181056"/>
    <w:rsid w:val="00181075"/>
    <w:rsid w:val="00181A07"/>
    <w:rsid w:val="00182B7B"/>
    <w:rsid w:val="00182CF0"/>
    <w:rsid w:val="0018317D"/>
    <w:rsid w:val="00183A4A"/>
    <w:rsid w:val="00186DAA"/>
    <w:rsid w:val="00187910"/>
    <w:rsid w:val="00187DBA"/>
    <w:rsid w:val="0019003F"/>
    <w:rsid w:val="001904D0"/>
    <w:rsid w:val="00191007"/>
    <w:rsid w:val="0019121E"/>
    <w:rsid w:val="00191A28"/>
    <w:rsid w:val="00191E20"/>
    <w:rsid w:val="00192A96"/>
    <w:rsid w:val="00193C89"/>
    <w:rsid w:val="001948EA"/>
    <w:rsid w:val="00195406"/>
    <w:rsid w:val="00195654"/>
    <w:rsid w:val="0019589A"/>
    <w:rsid w:val="001966A9"/>
    <w:rsid w:val="00196BA0"/>
    <w:rsid w:val="001A0510"/>
    <w:rsid w:val="001A099C"/>
    <w:rsid w:val="001A140A"/>
    <w:rsid w:val="001A158C"/>
    <w:rsid w:val="001A23B2"/>
    <w:rsid w:val="001A34D7"/>
    <w:rsid w:val="001A4D76"/>
    <w:rsid w:val="001A58AB"/>
    <w:rsid w:val="001A5DA1"/>
    <w:rsid w:val="001A5F63"/>
    <w:rsid w:val="001A6497"/>
    <w:rsid w:val="001A6A21"/>
    <w:rsid w:val="001A7250"/>
    <w:rsid w:val="001B04EA"/>
    <w:rsid w:val="001B0592"/>
    <w:rsid w:val="001B060C"/>
    <w:rsid w:val="001B13B8"/>
    <w:rsid w:val="001B1785"/>
    <w:rsid w:val="001B2331"/>
    <w:rsid w:val="001B33E2"/>
    <w:rsid w:val="001B3558"/>
    <w:rsid w:val="001B3BAD"/>
    <w:rsid w:val="001B4690"/>
    <w:rsid w:val="001B4F10"/>
    <w:rsid w:val="001B51BE"/>
    <w:rsid w:val="001B5CB2"/>
    <w:rsid w:val="001B5F94"/>
    <w:rsid w:val="001B61F0"/>
    <w:rsid w:val="001B6F85"/>
    <w:rsid w:val="001B79A3"/>
    <w:rsid w:val="001C08D6"/>
    <w:rsid w:val="001C1895"/>
    <w:rsid w:val="001C1BA5"/>
    <w:rsid w:val="001C20ED"/>
    <w:rsid w:val="001C24E2"/>
    <w:rsid w:val="001C2D8F"/>
    <w:rsid w:val="001C38DF"/>
    <w:rsid w:val="001C3A88"/>
    <w:rsid w:val="001C4527"/>
    <w:rsid w:val="001C5D23"/>
    <w:rsid w:val="001C6D13"/>
    <w:rsid w:val="001C75B7"/>
    <w:rsid w:val="001D064C"/>
    <w:rsid w:val="001D0EE2"/>
    <w:rsid w:val="001D3931"/>
    <w:rsid w:val="001D45B7"/>
    <w:rsid w:val="001D468E"/>
    <w:rsid w:val="001D4AE6"/>
    <w:rsid w:val="001D687A"/>
    <w:rsid w:val="001E06E9"/>
    <w:rsid w:val="001E07D7"/>
    <w:rsid w:val="001E1AC2"/>
    <w:rsid w:val="001E21B6"/>
    <w:rsid w:val="001E2CB6"/>
    <w:rsid w:val="001E3283"/>
    <w:rsid w:val="001E3C9B"/>
    <w:rsid w:val="001E400F"/>
    <w:rsid w:val="001E43C9"/>
    <w:rsid w:val="001E6E8A"/>
    <w:rsid w:val="001E7218"/>
    <w:rsid w:val="001E7328"/>
    <w:rsid w:val="001F167C"/>
    <w:rsid w:val="001F20E4"/>
    <w:rsid w:val="001F289A"/>
    <w:rsid w:val="001F3EAA"/>
    <w:rsid w:val="001F46A3"/>
    <w:rsid w:val="001F4974"/>
    <w:rsid w:val="001F543B"/>
    <w:rsid w:val="001F5505"/>
    <w:rsid w:val="001F7041"/>
    <w:rsid w:val="001F74E8"/>
    <w:rsid w:val="001F7A84"/>
    <w:rsid w:val="00200C1C"/>
    <w:rsid w:val="00201603"/>
    <w:rsid w:val="002017FA"/>
    <w:rsid w:val="00201E89"/>
    <w:rsid w:val="002022CD"/>
    <w:rsid w:val="0020332D"/>
    <w:rsid w:val="00203A41"/>
    <w:rsid w:val="00203B7E"/>
    <w:rsid w:val="00204DB6"/>
    <w:rsid w:val="0020513A"/>
    <w:rsid w:val="00205774"/>
    <w:rsid w:val="00205D2D"/>
    <w:rsid w:val="00206069"/>
    <w:rsid w:val="0020608C"/>
    <w:rsid w:val="002078BC"/>
    <w:rsid w:val="00207B59"/>
    <w:rsid w:val="00207E23"/>
    <w:rsid w:val="0021184A"/>
    <w:rsid w:val="00213B42"/>
    <w:rsid w:val="00214B3B"/>
    <w:rsid w:val="00214CC5"/>
    <w:rsid w:val="00214CEE"/>
    <w:rsid w:val="00215463"/>
    <w:rsid w:val="0021645B"/>
    <w:rsid w:val="002166B2"/>
    <w:rsid w:val="00216C49"/>
    <w:rsid w:val="00220BFE"/>
    <w:rsid w:val="0022275F"/>
    <w:rsid w:val="0022357A"/>
    <w:rsid w:val="0022366B"/>
    <w:rsid w:val="002244E7"/>
    <w:rsid w:val="00225817"/>
    <w:rsid w:val="002259CB"/>
    <w:rsid w:val="002304FD"/>
    <w:rsid w:val="002325CA"/>
    <w:rsid w:val="002341E9"/>
    <w:rsid w:val="00234209"/>
    <w:rsid w:val="00234DF5"/>
    <w:rsid w:val="002351B4"/>
    <w:rsid w:val="00235A5C"/>
    <w:rsid w:val="0023698C"/>
    <w:rsid w:val="00242300"/>
    <w:rsid w:val="00242568"/>
    <w:rsid w:val="0024582B"/>
    <w:rsid w:val="00247B5D"/>
    <w:rsid w:val="002509A0"/>
    <w:rsid w:val="0025132B"/>
    <w:rsid w:val="00251CDD"/>
    <w:rsid w:val="00251E7E"/>
    <w:rsid w:val="0025262B"/>
    <w:rsid w:val="0025495D"/>
    <w:rsid w:val="002559A8"/>
    <w:rsid w:val="002559B6"/>
    <w:rsid w:val="00256572"/>
    <w:rsid w:val="0025673B"/>
    <w:rsid w:val="00257354"/>
    <w:rsid w:val="00257CAD"/>
    <w:rsid w:val="00257D26"/>
    <w:rsid w:val="00257F4E"/>
    <w:rsid w:val="002603A8"/>
    <w:rsid w:val="0026263C"/>
    <w:rsid w:val="00264DC4"/>
    <w:rsid w:val="00265298"/>
    <w:rsid w:val="00270CDB"/>
    <w:rsid w:val="0027201C"/>
    <w:rsid w:val="00273005"/>
    <w:rsid w:val="00276268"/>
    <w:rsid w:val="00276E09"/>
    <w:rsid w:val="002779F7"/>
    <w:rsid w:val="00277C7A"/>
    <w:rsid w:val="00277C9B"/>
    <w:rsid w:val="00280CC6"/>
    <w:rsid w:val="00281485"/>
    <w:rsid w:val="00281DA2"/>
    <w:rsid w:val="00282283"/>
    <w:rsid w:val="0028307A"/>
    <w:rsid w:val="0028309E"/>
    <w:rsid w:val="002838FF"/>
    <w:rsid w:val="00283921"/>
    <w:rsid w:val="00283CBD"/>
    <w:rsid w:val="00284798"/>
    <w:rsid w:val="00285183"/>
    <w:rsid w:val="0028765E"/>
    <w:rsid w:val="002876EA"/>
    <w:rsid w:val="00287873"/>
    <w:rsid w:val="002914EC"/>
    <w:rsid w:val="00291A3B"/>
    <w:rsid w:val="00291F4C"/>
    <w:rsid w:val="00292CDA"/>
    <w:rsid w:val="002935AB"/>
    <w:rsid w:val="0029481B"/>
    <w:rsid w:val="00295383"/>
    <w:rsid w:val="00296576"/>
    <w:rsid w:val="00296863"/>
    <w:rsid w:val="002975AC"/>
    <w:rsid w:val="00297749"/>
    <w:rsid w:val="002A0076"/>
    <w:rsid w:val="002A06AB"/>
    <w:rsid w:val="002A1DA9"/>
    <w:rsid w:val="002A24D2"/>
    <w:rsid w:val="002A2569"/>
    <w:rsid w:val="002A3194"/>
    <w:rsid w:val="002A3AFA"/>
    <w:rsid w:val="002A4033"/>
    <w:rsid w:val="002A42E3"/>
    <w:rsid w:val="002A55A9"/>
    <w:rsid w:val="002A638F"/>
    <w:rsid w:val="002A6AFC"/>
    <w:rsid w:val="002B0ECF"/>
    <w:rsid w:val="002B25ED"/>
    <w:rsid w:val="002B26A4"/>
    <w:rsid w:val="002B2A01"/>
    <w:rsid w:val="002B3B86"/>
    <w:rsid w:val="002B4A8C"/>
    <w:rsid w:val="002B6306"/>
    <w:rsid w:val="002B703F"/>
    <w:rsid w:val="002B761E"/>
    <w:rsid w:val="002C18C0"/>
    <w:rsid w:val="002C204C"/>
    <w:rsid w:val="002C413C"/>
    <w:rsid w:val="002C4AB7"/>
    <w:rsid w:val="002C5B31"/>
    <w:rsid w:val="002C70BC"/>
    <w:rsid w:val="002C7321"/>
    <w:rsid w:val="002D1FCF"/>
    <w:rsid w:val="002D288B"/>
    <w:rsid w:val="002D28E9"/>
    <w:rsid w:val="002D3EE6"/>
    <w:rsid w:val="002D3FE1"/>
    <w:rsid w:val="002D4405"/>
    <w:rsid w:val="002D4FDA"/>
    <w:rsid w:val="002D5451"/>
    <w:rsid w:val="002D6894"/>
    <w:rsid w:val="002E18F8"/>
    <w:rsid w:val="002E1D2B"/>
    <w:rsid w:val="002E260C"/>
    <w:rsid w:val="002E301D"/>
    <w:rsid w:val="002E51CE"/>
    <w:rsid w:val="002E5B04"/>
    <w:rsid w:val="002E5D93"/>
    <w:rsid w:val="002E634C"/>
    <w:rsid w:val="002E6944"/>
    <w:rsid w:val="002F288D"/>
    <w:rsid w:val="002F2927"/>
    <w:rsid w:val="002F3A5A"/>
    <w:rsid w:val="002F44D7"/>
    <w:rsid w:val="002F4648"/>
    <w:rsid w:val="002F4C2F"/>
    <w:rsid w:val="002F4F39"/>
    <w:rsid w:val="002F5093"/>
    <w:rsid w:val="002F5224"/>
    <w:rsid w:val="002F590B"/>
    <w:rsid w:val="002F59C9"/>
    <w:rsid w:val="002F6CB2"/>
    <w:rsid w:val="002F7F20"/>
    <w:rsid w:val="003019EC"/>
    <w:rsid w:val="0030292D"/>
    <w:rsid w:val="00302EA8"/>
    <w:rsid w:val="00304AE4"/>
    <w:rsid w:val="00304D23"/>
    <w:rsid w:val="0030597C"/>
    <w:rsid w:val="00305C03"/>
    <w:rsid w:val="00307E78"/>
    <w:rsid w:val="00311297"/>
    <w:rsid w:val="00312208"/>
    <w:rsid w:val="00315558"/>
    <w:rsid w:val="00315E76"/>
    <w:rsid w:val="00317766"/>
    <w:rsid w:val="0031783C"/>
    <w:rsid w:val="00317944"/>
    <w:rsid w:val="00317A96"/>
    <w:rsid w:val="00320107"/>
    <w:rsid w:val="003207FB"/>
    <w:rsid w:val="003228BB"/>
    <w:rsid w:val="00322C7A"/>
    <w:rsid w:val="00323212"/>
    <w:rsid w:val="00325A0E"/>
    <w:rsid w:val="00326A73"/>
    <w:rsid w:val="00327827"/>
    <w:rsid w:val="00330311"/>
    <w:rsid w:val="003303F1"/>
    <w:rsid w:val="0033182B"/>
    <w:rsid w:val="00331C87"/>
    <w:rsid w:val="00331D1B"/>
    <w:rsid w:val="00332C0E"/>
    <w:rsid w:val="0033402F"/>
    <w:rsid w:val="0033458D"/>
    <w:rsid w:val="003345A8"/>
    <w:rsid w:val="00335FD7"/>
    <w:rsid w:val="003363CD"/>
    <w:rsid w:val="00336ECF"/>
    <w:rsid w:val="003405B0"/>
    <w:rsid w:val="00340684"/>
    <w:rsid w:val="00340898"/>
    <w:rsid w:val="00341EA4"/>
    <w:rsid w:val="003431AE"/>
    <w:rsid w:val="00344660"/>
    <w:rsid w:val="003455B3"/>
    <w:rsid w:val="003455E3"/>
    <w:rsid w:val="00345602"/>
    <w:rsid w:val="00345697"/>
    <w:rsid w:val="00345707"/>
    <w:rsid w:val="00345782"/>
    <w:rsid w:val="003462EA"/>
    <w:rsid w:val="0034721C"/>
    <w:rsid w:val="00347AB9"/>
    <w:rsid w:val="00347C95"/>
    <w:rsid w:val="00347D33"/>
    <w:rsid w:val="00347D65"/>
    <w:rsid w:val="00350FDF"/>
    <w:rsid w:val="0035136A"/>
    <w:rsid w:val="0035176D"/>
    <w:rsid w:val="0035190F"/>
    <w:rsid w:val="003528EE"/>
    <w:rsid w:val="00353373"/>
    <w:rsid w:val="0035500C"/>
    <w:rsid w:val="003554A9"/>
    <w:rsid w:val="003559DF"/>
    <w:rsid w:val="0035624B"/>
    <w:rsid w:val="00356A44"/>
    <w:rsid w:val="00357E9B"/>
    <w:rsid w:val="00360111"/>
    <w:rsid w:val="00360899"/>
    <w:rsid w:val="00360B55"/>
    <w:rsid w:val="00361053"/>
    <w:rsid w:val="0036116B"/>
    <w:rsid w:val="0036171B"/>
    <w:rsid w:val="00362CE2"/>
    <w:rsid w:val="00363911"/>
    <w:rsid w:val="003658F1"/>
    <w:rsid w:val="00367641"/>
    <w:rsid w:val="00370E95"/>
    <w:rsid w:val="003715D4"/>
    <w:rsid w:val="0037232D"/>
    <w:rsid w:val="00372ECC"/>
    <w:rsid w:val="003735E3"/>
    <w:rsid w:val="0037372B"/>
    <w:rsid w:val="00373995"/>
    <w:rsid w:val="003749BD"/>
    <w:rsid w:val="00375ABD"/>
    <w:rsid w:val="00375D2A"/>
    <w:rsid w:val="003763A2"/>
    <w:rsid w:val="003766CB"/>
    <w:rsid w:val="00376CE5"/>
    <w:rsid w:val="00376FDF"/>
    <w:rsid w:val="00380122"/>
    <w:rsid w:val="00381F6E"/>
    <w:rsid w:val="00384A8F"/>
    <w:rsid w:val="00384CED"/>
    <w:rsid w:val="0038640F"/>
    <w:rsid w:val="003867CA"/>
    <w:rsid w:val="003904B6"/>
    <w:rsid w:val="00391619"/>
    <w:rsid w:val="00391E36"/>
    <w:rsid w:val="00393E93"/>
    <w:rsid w:val="0039449D"/>
    <w:rsid w:val="003953BE"/>
    <w:rsid w:val="00395F1E"/>
    <w:rsid w:val="00396012"/>
    <w:rsid w:val="0039603D"/>
    <w:rsid w:val="00396BA8"/>
    <w:rsid w:val="00397943"/>
    <w:rsid w:val="00397BBA"/>
    <w:rsid w:val="003A04DF"/>
    <w:rsid w:val="003A23DD"/>
    <w:rsid w:val="003A24B0"/>
    <w:rsid w:val="003A2D94"/>
    <w:rsid w:val="003A2DB1"/>
    <w:rsid w:val="003A3704"/>
    <w:rsid w:val="003A371D"/>
    <w:rsid w:val="003A3765"/>
    <w:rsid w:val="003A4379"/>
    <w:rsid w:val="003A4A25"/>
    <w:rsid w:val="003A6648"/>
    <w:rsid w:val="003A665F"/>
    <w:rsid w:val="003A6B10"/>
    <w:rsid w:val="003A7126"/>
    <w:rsid w:val="003B0211"/>
    <w:rsid w:val="003B0556"/>
    <w:rsid w:val="003B11F2"/>
    <w:rsid w:val="003B2D87"/>
    <w:rsid w:val="003B3A35"/>
    <w:rsid w:val="003B3C43"/>
    <w:rsid w:val="003B5593"/>
    <w:rsid w:val="003B56EA"/>
    <w:rsid w:val="003B58C0"/>
    <w:rsid w:val="003B5F48"/>
    <w:rsid w:val="003B6522"/>
    <w:rsid w:val="003B7D14"/>
    <w:rsid w:val="003C11AC"/>
    <w:rsid w:val="003C198B"/>
    <w:rsid w:val="003C30FD"/>
    <w:rsid w:val="003C393C"/>
    <w:rsid w:val="003C39E9"/>
    <w:rsid w:val="003C4912"/>
    <w:rsid w:val="003C5A31"/>
    <w:rsid w:val="003C5F3B"/>
    <w:rsid w:val="003C6C07"/>
    <w:rsid w:val="003C6D0D"/>
    <w:rsid w:val="003D0691"/>
    <w:rsid w:val="003D1B4A"/>
    <w:rsid w:val="003D3A67"/>
    <w:rsid w:val="003D4456"/>
    <w:rsid w:val="003D64FD"/>
    <w:rsid w:val="003D705A"/>
    <w:rsid w:val="003D7F2D"/>
    <w:rsid w:val="003E03AE"/>
    <w:rsid w:val="003E3C10"/>
    <w:rsid w:val="003E3C48"/>
    <w:rsid w:val="003E3EE1"/>
    <w:rsid w:val="003E3F2C"/>
    <w:rsid w:val="003E4413"/>
    <w:rsid w:val="003E4EB8"/>
    <w:rsid w:val="003E5112"/>
    <w:rsid w:val="003E54C4"/>
    <w:rsid w:val="003E56A5"/>
    <w:rsid w:val="003E6528"/>
    <w:rsid w:val="003E6829"/>
    <w:rsid w:val="003E6E6E"/>
    <w:rsid w:val="003E7003"/>
    <w:rsid w:val="003E762C"/>
    <w:rsid w:val="003E79F8"/>
    <w:rsid w:val="003F08F0"/>
    <w:rsid w:val="003F196D"/>
    <w:rsid w:val="003F275B"/>
    <w:rsid w:val="003F453E"/>
    <w:rsid w:val="003F4772"/>
    <w:rsid w:val="003F4AA4"/>
    <w:rsid w:val="003F5DCC"/>
    <w:rsid w:val="003F688C"/>
    <w:rsid w:val="003F6C60"/>
    <w:rsid w:val="003F78E0"/>
    <w:rsid w:val="003F7B99"/>
    <w:rsid w:val="003F7BC7"/>
    <w:rsid w:val="003F7C34"/>
    <w:rsid w:val="004005D6"/>
    <w:rsid w:val="00401B98"/>
    <w:rsid w:val="00401C11"/>
    <w:rsid w:val="00402CAF"/>
    <w:rsid w:val="00402F1B"/>
    <w:rsid w:val="00402FA5"/>
    <w:rsid w:val="004030C4"/>
    <w:rsid w:val="0040343F"/>
    <w:rsid w:val="0040371A"/>
    <w:rsid w:val="0040550A"/>
    <w:rsid w:val="0040639D"/>
    <w:rsid w:val="00407D49"/>
    <w:rsid w:val="0041162E"/>
    <w:rsid w:val="004123F4"/>
    <w:rsid w:val="00414299"/>
    <w:rsid w:val="004144CA"/>
    <w:rsid w:val="004162F9"/>
    <w:rsid w:val="00417317"/>
    <w:rsid w:val="0041750C"/>
    <w:rsid w:val="004202F7"/>
    <w:rsid w:val="00421622"/>
    <w:rsid w:val="00423FEE"/>
    <w:rsid w:val="004247CF"/>
    <w:rsid w:val="00424AA5"/>
    <w:rsid w:val="00425361"/>
    <w:rsid w:val="00425451"/>
    <w:rsid w:val="00425921"/>
    <w:rsid w:val="00425CB9"/>
    <w:rsid w:val="0042607F"/>
    <w:rsid w:val="004261EE"/>
    <w:rsid w:val="00427019"/>
    <w:rsid w:val="00427601"/>
    <w:rsid w:val="00427854"/>
    <w:rsid w:val="00427A27"/>
    <w:rsid w:val="00430D5C"/>
    <w:rsid w:val="00432A6C"/>
    <w:rsid w:val="004337D7"/>
    <w:rsid w:val="00434AFF"/>
    <w:rsid w:val="00434F15"/>
    <w:rsid w:val="00435FDE"/>
    <w:rsid w:val="00436595"/>
    <w:rsid w:val="00436AD8"/>
    <w:rsid w:val="00442276"/>
    <w:rsid w:val="0044259E"/>
    <w:rsid w:val="00443A8A"/>
    <w:rsid w:val="00443ADA"/>
    <w:rsid w:val="00443C8F"/>
    <w:rsid w:val="0044572B"/>
    <w:rsid w:val="00445EE5"/>
    <w:rsid w:val="00450383"/>
    <w:rsid w:val="00455EBF"/>
    <w:rsid w:val="00456E31"/>
    <w:rsid w:val="00456EA7"/>
    <w:rsid w:val="00457037"/>
    <w:rsid w:val="00460391"/>
    <w:rsid w:val="00461821"/>
    <w:rsid w:val="00461C35"/>
    <w:rsid w:val="00462797"/>
    <w:rsid w:val="00462818"/>
    <w:rsid w:val="00462B05"/>
    <w:rsid w:val="00463680"/>
    <w:rsid w:val="004648D1"/>
    <w:rsid w:val="00466B2A"/>
    <w:rsid w:val="00466EEC"/>
    <w:rsid w:val="004676A4"/>
    <w:rsid w:val="004676C1"/>
    <w:rsid w:val="00467FDD"/>
    <w:rsid w:val="004717E5"/>
    <w:rsid w:val="00471951"/>
    <w:rsid w:val="00471979"/>
    <w:rsid w:val="004722BE"/>
    <w:rsid w:val="00475A08"/>
    <w:rsid w:val="004808E5"/>
    <w:rsid w:val="004810F4"/>
    <w:rsid w:val="00482838"/>
    <w:rsid w:val="004832C4"/>
    <w:rsid w:val="00485B9E"/>
    <w:rsid w:val="00485D64"/>
    <w:rsid w:val="00486437"/>
    <w:rsid w:val="004864FC"/>
    <w:rsid w:val="004878A2"/>
    <w:rsid w:val="004909AC"/>
    <w:rsid w:val="00490ABE"/>
    <w:rsid w:val="00493C6C"/>
    <w:rsid w:val="00493D33"/>
    <w:rsid w:val="0049476A"/>
    <w:rsid w:val="00494ABA"/>
    <w:rsid w:val="00495242"/>
    <w:rsid w:val="004955F0"/>
    <w:rsid w:val="0049695F"/>
    <w:rsid w:val="00497716"/>
    <w:rsid w:val="004978E7"/>
    <w:rsid w:val="004A47F3"/>
    <w:rsid w:val="004A52E1"/>
    <w:rsid w:val="004A605B"/>
    <w:rsid w:val="004A6E62"/>
    <w:rsid w:val="004A719A"/>
    <w:rsid w:val="004A7D0E"/>
    <w:rsid w:val="004B0198"/>
    <w:rsid w:val="004B0464"/>
    <w:rsid w:val="004B093F"/>
    <w:rsid w:val="004B0CCA"/>
    <w:rsid w:val="004B14F2"/>
    <w:rsid w:val="004B1623"/>
    <w:rsid w:val="004B1E5D"/>
    <w:rsid w:val="004B2207"/>
    <w:rsid w:val="004B2450"/>
    <w:rsid w:val="004B3165"/>
    <w:rsid w:val="004B3950"/>
    <w:rsid w:val="004B51E1"/>
    <w:rsid w:val="004B5A2B"/>
    <w:rsid w:val="004B6334"/>
    <w:rsid w:val="004B6AEA"/>
    <w:rsid w:val="004B6DFE"/>
    <w:rsid w:val="004B7466"/>
    <w:rsid w:val="004B7F9C"/>
    <w:rsid w:val="004C00DA"/>
    <w:rsid w:val="004C01F5"/>
    <w:rsid w:val="004C0A53"/>
    <w:rsid w:val="004C0E39"/>
    <w:rsid w:val="004C0FE3"/>
    <w:rsid w:val="004C186B"/>
    <w:rsid w:val="004C1DC4"/>
    <w:rsid w:val="004C35AE"/>
    <w:rsid w:val="004C4D99"/>
    <w:rsid w:val="004C5D09"/>
    <w:rsid w:val="004C5E08"/>
    <w:rsid w:val="004C6DF4"/>
    <w:rsid w:val="004C7DB3"/>
    <w:rsid w:val="004D05F9"/>
    <w:rsid w:val="004D0C19"/>
    <w:rsid w:val="004D260A"/>
    <w:rsid w:val="004D2C4C"/>
    <w:rsid w:val="004D2FED"/>
    <w:rsid w:val="004D39A1"/>
    <w:rsid w:val="004D3F42"/>
    <w:rsid w:val="004D6CF6"/>
    <w:rsid w:val="004D7E94"/>
    <w:rsid w:val="004E041A"/>
    <w:rsid w:val="004E12C9"/>
    <w:rsid w:val="004E13DE"/>
    <w:rsid w:val="004E1D6A"/>
    <w:rsid w:val="004E3C5F"/>
    <w:rsid w:val="004E3DCB"/>
    <w:rsid w:val="004E4163"/>
    <w:rsid w:val="004E4990"/>
    <w:rsid w:val="004E4C93"/>
    <w:rsid w:val="004E4E35"/>
    <w:rsid w:val="004E6BBF"/>
    <w:rsid w:val="004F11FE"/>
    <w:rsid w:val="004F12AB"/>
    <w:rsid w:val="004F1725"/>
    <w:rsid w:val="004F2F83"/>
    <w:rsid w:val="004F3211"/>
    <w:rsid w:val="004F4D11"/>
    <w:rsid w:val="004F552D"/>
    <w:rsid w:val="004F5DCD"/>
    <w:rsid w:val="004F695D"/>
    <w:rsid w:val="004F71F7"/>
    <w:rsid w:val="00500487"/>
    <w:rsid w:val="00500ABA"/>
    <w:rsid w:val="00500E2A"/>
    <w:rsid w:val="0050154D"/>
    <w:rsid w:val="005018B4"/>
    <w:rsid w:val="00502F86"/>
    <w:rsid w:val="00503D29"/>
    <w:rsid w:val="00504DBA"/>
    <w:rsid w:val="0050586C"/>
    <w:rsid w:val="00506D51"/>
    <w:rsid w:val="00506F02"/>
    <w:rsid w:val="005073EA"/>
    <w:rsid w:val="005077D5"/>
    <w:rsid w:val="00511F2D"/>
    <w:rsid w:val="0051471C"/>
    <w:rsid w:val="00514EDE"/>
    <w:rsid w:val="005151A2"/>
    <w:rsid w:val="0051545E"/>
    <w:rsid w:val="0051577B"/>
    <w:rsid w:val="00515CF1"/>
    <w:rsid w:val="005167BE"/>
    <w:rsid w:val="00516879"/>
    <w:rsid w:val="0051708F"/>
    <w:rsid w:val="00520288"/>
    <w:rsid w:val="00522B5A"/>
    <w:rsid w:val="00522C62"/>
    <w:rsid w:val="00523876"/>
    <w:rsid w:val="005243D6"/>
    <w:rsid w:val="005247BF"/>
    <w:rsid w:val="005249DA"/>
    <w:rsid w:val="005256BE"/>
    <w:rsid w:val="00526073"/>
    <w:rsid w:val="005269E0"/>
    <w:rsid w:val="005269FD"/>
    <w:rsid w:val="00526D5E"/>
    <w:rsid w:val="00527707"/>
    <w:rsid w:val="00530974"/>
    <w:rsid w:val="00530C47"/>
    <w:rsid w:val="005310B0"/>
    <w:rsid w:val="00531C2D"/>
    <w:rsid w:val="00531CC4"/>
    <w:rsid w:val="00531F75"/>
    <w:rsid w:val="00532306"/>
    <w:rsid w:val="005340B5"/>
    <w:rsid w:val="0053419F"/>
    <w:rsid w:val="00534706"/>
    <w:rsid w:val="0053536A"/>
    <w:rsid w:val="00537636"/>
    <w:rsid w:val="00540655"/>
    <w:rsid w:val="00540F91"/>
    <w:rsid w:val="00542193"/>
    <w:rsid w:val="005423AF"/>
    <w:rsid w:val="00542BA6"/>
    <w:rsid w:val="00542DB9"/>
    <w:rsid w:val="00544487"/>
    <w:rsid w:val="00544BAD"/>
    <w:rsid w:val="00547B1C"/>
    <w:rsid w:val="005502B2"/>
    <w:rsid w:val="00550FC1"/>
    <w:rsid w:val="00552A17"/>
    <w:rsid w:val="00552AF8"/>
    <w:rsid w:val="005533D3"/>
    <w:rsid w:val="00554DAE"/>
    <w:rsid w:val="005568F4"/>
    <w:rsid w:val="005575BE"/>
    <w:rsid w:val="005578E0"/>
    <w:rsid w:val="00557B00"/>
    <w:rsid w:val="00560239"/>
    <w:rsid w:val="005603E2"/>
    <w:rsid w:val="00561ABC"/>
    <w:rsid w:val="005620A5"/>
    <w:rsid w:val="00562617"/>
    <w:rsid w:val="005635CB"/>
    <w:rsid w:val="00563FC0"/>
    <w:rsid w:val="005642A2"/>
    <w:rsid w:val="005645A1"/>
    <w:rsid w:val="005650D3"/>
    <w:rsid w:val="0056649C"/>
    <w:rsid w:val="005666D7"/>
    <w:rsid w:val="005672AE"/>
    <w:rsid w:val="00567454"/>
    <w:rsid w:val="00567990"/>
    <w:rsid w:val="00567ACA"/>
    <w:rsid w:val="00567F1A"/>
    <w:rsid w:val="00571151"/>
    <w:rsid w:val="00571C4C"/>
    <w:rsid w:val="00571E0A"/>
    <w:rsid w:val="0057229F"/>
    <w:rsid w:val="0057311E"/>
    <w:rsid w:val="00574658"/>
    <w:rsid w:val="005752A9"/>
    <w:rsid w:val="00577BD6"/>
    <w:rsid w:val="00581D11"/>
    <w:rsid w:val="0058269B"/>
    <w:rsid w:val="005835C4"/>
    <w:rsid w:val="005842C2"/>
    <w:rsid w:val="005861D8"/>
    <w:rsid w:val="00590720"/>
    <w:rsid w:val="00590A2D"/>
    <w:rsid w:val="005915F2"/>
    <w:rsid w:val="0059162A"/>
    <w:rsid w:val="00591D83"/>
    <w:rsid w:val="00591E32"/>
    <w:rsid w:val="00592011"/>
    <w:rsid w:val="005927A7"/>
    <w:rsid w:val="00592C6D"/>
    <w:rsid w:val="00592CAF"/>
    <w:rsid w:val="0059393A"/>
    <w:rsid w:val="005942C5"/>
    <w:rsid w:val="005942FA"/>
    <w:rsid w:val="00594875"/>
    <w:rsid w:val="00594AEB"/>
    <w:rsid w:val="005952C3"/>
    <w:rsid w:val="00595D26"/>
    <w:rsid w:val="00595FFC"/>
    <w:rsid w:val="00596049"/>
    <w:rsid w:val="005964DD"/>
    <w:rsid w:val="005969FB"/>
    <w:rsid w:val="00596BE5"/>
    <w:rsid w:val="005977FE"/>
    <w:rsid w:val="00597A1C"/>
    <w:rsid w:val="005A2005"/>
    <w:rsid w:val="005A25A2"/>
    <w:rsid w:val="005A2AD6"/>
    <w:rsid w:val="005A317F"/>
    <w:rsid w:val="005A4761"/>
    <w:rsid w:val="005A555D"/>
    <w:rsid w:val="005A6367"/>
    <w:rsid w:val="005A66A6"/>
    <w:rsid w:val="005A6B55"/>
    <w:rsid w:val="005B1CC6"/>
    <w:rsid w:val="005B1D55"/>
    <w:rsid w:val="005B215D"/>
    <w:rsid w:val="005B5303"/>
    <w:rsid w:val="005B63E7"/>
    <w:rsid w:val="005B78B6"/>
    <w:rsid w:val="005C223E"/>
    <w:rsid w:val="005C26F7"/>
    <w:rsid w:val="005C2A4B"/>
    <w:rsid w:val="005C475C"/>
    <w:rsid w:val="005C48D2"/>
    <w:rsid w:val="005C4B41"/>
    <w:rsid w:val="005D01D4"/>
    <w:rsid w:val="005D10A0"/>
    <w:rsid w:val="005D1D65"/>
    <w:rsid w:val="005D1F21"/>
    <w:rsid w:val="005D2792"/>
    <w:rsid w:val="005D3548"/>
    <w:rsid w:val="005D4881"/>
    <w:rsid w:val="005D4E3B"/>
    <w:rsid w:val="005D50C0"/>
    <w:rsid w:val="005D54F9"/>
    <w:rsid w:val="005D59A5"/>
    <w:rsid w:val="005D6447"/>
    <w:rsid w:val="005D776F"/>
    <w:rsid w:val="005E1010"/>
    <w:rsid w:val="005E137B"/>
    <w:rsid w:val="005E1700"/>
    <w:rsid w:val="005E19A6"/>
    <w:rsid w:val="005E1E7F"/>
    <w:rsid w:val="005E2297"/>
    <w:rsid w:val="005E2523"/>
    <w:rsid w:val="005E2F16"/>
    <w:rsid w:val="005E3E9C"/>
    <w:rsid w:val="005E41EF"/>
    <w:rsid w:val="005E42D9"/>
    <w:rsid w:val="005E5D66"/>
    <w:rsid w:val="005E6000"/>
    <w:rsid w:val="005E6129"/>
    <w:rsid w:val="005E65A6"/>
    <w:rsid w:val="005E6621"/>
    <w:rsid w:val="005E6B52"/>
    <w:rsid w:val="005E701B"/>
    <w:rsid w:val="005E7ADB"/>
    <w:rsid w:val="005F05B6"/>
    <w:rsid w:val="005F0CD5"/>
    <w:rsid w:val="005F0E70"/>
    <w:rsid w:val="005F1B7D"/>
    <w:rsid w:val="005F2017"/>
    <w:rsid w:val="005F372C"/>
    <w:rsid w:val="005F3770"/>
    <w:rsid w:val="005F3C94"/>
    <w:rsid w:val="005F4965"/>
    <w:rsid w:val="005F4CD4"/>
    <w:rsid w:val="005F711D"/>
    <w:rsid w:val="006035B4"/>
    <w:rsid w:val="006039E5"/>
    <w:rsid w:val="00603AC6"/>
    <w:rsid w:val="00604014"/>
    <w:rsid w:val="0060408C"/>
    <w:rsid w:val="006071BE"/>
    <w:rsid w:val="0060748F"/>
    <w:rsid w:val="006117C0"/>
    <w:rsid w:val="006118A6"/>
    <w:rsid w:val="00611A97"/>
    <w:rsid w:val="0061284A"/>
    <w:rsid w:val="00612ED7"/>
    <w:rsid w:val="0061425D"/>
    <w:rsid w:val="006143CE"/>
    <w:rsid w:val="00615A3A"/>
    <w:rsid w:val="00615D53"/>
    <w:rsid w:val="00615DA3"/>
    <w:rsid w:val="00616855"/>
    <w:rsid w:val="006170A3"/>
    <w:rsid w:val="0061725D"/>
    <w:rsid w:val="00617362"/>
    <w:rsid w:val="0061747F"/>
    <w:rsid w:val="00617C56"/>
    <w:rsid w:val="00621CF2"/>
    <w:rsid w:val="006248F2"/>
    <w:rsid w:val="00625938"/>
    <w:rsid w:val="00625987"/>
    <w:rsid w:val="006272A5"/>
    <w:rsid w:val="00630148"/>
    <w:rsid w:val="0063026F"/>
    <w:rsid w:val="00631712"/>
    <w:rsid w:val="00632DF0"/>
    <w:rsid w:val="006330E4"/>
    <w:rsid w:val="00635387"/>
    <w:rsid w:val="006356C9"/>
    <w:rsid w:val="006365DB"/>
    <w:rsid w:val="00636B30"/>
    <w:rsid w:val="00637B1D"/>
    <w:rsid w:val="006416EA"/>
    <w:rsid w:val="00642E30"/>
    <w:rsid w:val="006436D7"/>
    <w:rsid w:val="006448FC"/>
    <w:rsid w:val="006463B3"/>
    <w:rsid w:val="006470CF"/>
    <w:rsid w:val="00650180"/>
    <w:rsid w:val="00651BDB"/>
    <w:rsid w:val="00651C88"/>
    <w:rsid w:val="006524D5"/>
    <w:rsid w:val="00652B93"/>
    <w:rsid w:val="00655166"/>
    <w:rsid w:val="00655699"/>
    <w:rsid w:val="006558E7"/>
    <w:rsid w:val="00655C28"/>
    <w:rsid w:val="0065614C"/>
    <w:rsid w:val="00656DFB"/>
    <w:rsid w:val="00657376"/>
    <w:rsid w:val="006576DA"/>
    <w:rsid w:val="00660443"/>
    <w:rsid w:val="0066070D"/>
    <w:rsid w:val="00660DE5"/>
    <w:rsid w:val="006611F4"/>
    <w:rsid w:val="006614D4"/>
    <w:rsid w:val="00661CC5"/>
    <w:rsid w:val="00661E6A"/>
    <w:rsid w:val="00662399"/>
    <w:rsid w:val="00662C7B"/>
    <w:rsid w:val="0066354E"/>
    <w:rsid w:val="00663D46"/>
    <w:rsid w:val="0066501E"/>
    <w:rsid w:val="006658DA"/>
    <w:rsid w:val="00666A55"/>
    <w:rsid w:val="00671957"/>
    <w:rsid w:val="00672245"/>
    <w:rsid w:val="006736FB"/>
    <w:rsid w:val="00674511"/>
    <w:rsid w:val="006745C6"/>
    <w:rsid w:val="006747EC"/>
    <w:rsid w:val="006808C8"/>
    <w:rsid w:val="006809F8"/>
    <w:rsid w:val="0068101B"/>
    <w:rsid w:val="00681795"/>
    <w:rsid w:val="00681ADF"/>
    <w:rsid w:val="00681C1D"/>
    <w:rsid w:val="00682D6B"/>
    <w:rsid w:val="00682F32"/>
    <w:rsid w:val="0068303F"/>
    <w:rsid w:val="006839DA"/>
    <w:rsid w:val="00683D85"/>
    <w:rsid w:val="00683FD1"/>
    <w:rsid w:val="00685579"/>
    <w:rsid w:val="0068588A"/>
    <w:rsid w:val="00685C72"/>
    <w:rsid w:val="00685E5F"/>
    <w:rsid w:val="00686AFA"/>
    <w:rsid w:val="006878ED"/>
    <w:rsid w:val="00690DA1"/>
    <w:rsid w:val="00690F6A"/>
    <w:rsid w:val="00691CC2"/>
    <w:rsid w:val="00692185"/>
    <w:rsid w:val="006926F4"/>
    <w:rsid w:val="00692D00"/>
    <w:rsid w:val="00693681"/>
    <w:rsid w:val="0069519A"/>
    <w:rsid w:val="006959AD"/>
    <w:rsid w:val="00696018"/>
    <w:rsid w:val="006A015B"/>
    <w:rsid w:val="006A1686"/>
    <w:rsid w:val="006A1A6D"/>
    <w:rsid w:val="006A2514"/>
    <w:rsid w:val="006A2AFB"/>
    <w:rsid w:val="006A34A4"/>
    <w:rsid w:val="006A61FE"/>
    <w:rsid w:val="006B0768"/>
    <w:rsid w:val="006B0F2C"/>
    <w:rsid w:val="006B1672"/>
    <w:rsid w:val="006B176C"/>
    <w:rsid w:val="006B2466"/>
    <w:rsid w:val="006B256A"/>
    <w:rsid w:val="006B376F"/>
    <w:rsid w:val="006B39AA"/>
    <w:rsid w:val="006B3BD1"/>
    <w:rsid w:val="006B6605"/>
    <w:rsid w:val="006B6AED"/>
    <w:rsid w:val="006B781A"/>
    <w:rsid w:val="006B7DD1"/>
    <w:rsid w:val="006B7E17"/>
    <w:rsid w:val="006C03B9"/>
    <w:rsid w:val="006C0546"/>
    <w:rsid w:val="006C07A1"/>
    <w:rsid w:val="006C1004"/>
    <w:rsid w:val="006C2E86"/>
    <w:rsid w:val="006C2FDD"/>
    <w:rsid w:val="006C37ED"/>
    <w:rsid w:val="006C38A0"/>
    <w:rsid w:val="006C3C24"/>
    <w:rsid w:val="006C4390"/>
    <w:rsid w:val="006C4916"/>
    <w:rsid w:val="006C4F2A"/>
    <w:rsid w:val="006C52A7"/>
    <w:rsid w:val="006C6637"/>
    <w:rsid w:val="006C6B1E"/>
    <w:rsid w:val="006C6BAC"/>
    <w:rsid w:val="006C6BB9"/>
    <w:rsid w:val="006C6DEC"/>
    <w:rsid w:val="006C6FED"/>
    <w:rsid w:val="006C7279"/>
    <w:rsid w:val="006D04B8"/>
    <w:rsid w:val="006D35DA"/>
    <w:rsid w:val="006D435D"/>
    <w:rsid w:val="006D4489"/>
    <w:rsid w:val="006D556E"/>
    <w:rsid w:val="006D5650"/>
    <w:rsid w:val="006D590A"/>
    <w:rsid w:val="006E143F"/>
    <w:rsid w:val="006E1858"/>
    <w:rsid w:val="006E24E3"/>
    <w:rsid w:val="006E2C7B"/>
    <w:rsid w:val="006E2DB1"/>
    <w:rsid w:val="006E394A"/>
    <w:rsid w:val="006E4FE0"/>
    <w:rsid w:val="006E5390"/>
    <w:rsid w:val="006E5EE9"/>
    <w:rsid w:val="006E7312"/>
    <w:rsid w:val="006E7444"/>
    <w:rsid w:val="006F188E"/>
    <w:rsid w:val="006F1E5F"/>
    <w:rsid w:val="006F27AE"/>
    <w:rsid w:val="006F2D5F"/>
    <w:rsid w:val="006F2FB5"/>
    <w:rsid w:val="006F3EBE"/>
    <w:rsid w:val="006F4563"/>
    <w:rsid w:val="006F6486"/>
    <w:rsid w:val="006F6D9B"/>
    <w:rsid w:val="006F7411"/>
    <w:rsid w:val="006F7698"/>
    <w:rsid w:val="006F7A7A"/>
    <w:rsid w:val="006F7D3F"/>
    <w:rsid w:val="006F7D61"/>
    <w:rsid w:val="00700E38"/>
    <w:rsid w:val="00701408"/>
    <w:rsid w:val="00701426"/>
    <w:rsid w:val="0070142F"/>
    <w:rsid w:val="007023DA"/>
    <w:rsid w:val="007058B0"/>
    <w:rsid w:val="007062EF"/>
    <w:rsid w:val="00706C2E"/>
    <w:rsid w:val="007073ED"/>
    <w:rsid w:val="00707D97"/>
    <w:rsid w:val="00707F44"/>
    <w:rsid w:val="0071009F"/>
    <w:rsid w:val="0071034E"/>
    <w:rsid w:val="00711EAE"/>
    <w:rsid w:val="00712B1C"/>
    <w:rsid w:val="007139FC"/>
    <w:rsid w:val="007147F8"/>
    <w:rsid w:val="00714DCE"/>
    <w:rsid w:val="00715454"/>
    <w:rsid w:val="0071549D"/>
    <w:rsid w:val="00715948"/>
    <w:rsid w:val="007162F0"/>
    <w:rsid w:val="00716580"/>
    <w:rsid w:val="0071796B"/>
    <w:rsid w:val="0072144F"/>
    <w:rsid w:val="0072177B"/>
    <w:rsid w:val="00721A13"/>
    <w:rsid w:val="007223CB"/>
    <w:rsid w:val="00722761"/>
    <w:rsid w:val="00722A11"/>
    <w:rsid w:val="00722CDF"/>
    <w:rsid w:val="00722CF6"/>
    <w:rsid w:val="00723CE6"/>
    <w:rsid w:val="00724853"/>
    <w:rsid w:val="007254B9"/>
    <w:rsid w:val="0072601A"/>
    <w:rsid w:val="0072739E"/>
    <w:rsid w:val="00731C88"/>
    <w:rsid w:val="00732892"/>
    <w:rsid w:val="00733D68"/>
    <w:rsid w:val="00734125"/>
    <w:rsid w:val="00734340"/>
    <w:rsid w:val="00734683"/>
    <w:rsid w:val="0073501D"/>
    <w:rsid w:val="007353A0"/>
    <w:rsid w:val="00736DB0"/>
    <w:rsid w:val="0073762B"/>
    <w:rsid w:val="00740090"/>
    <w:rsid w:val="00741AEF"/>
    <w:rsid w:val="0074252C"/>
    <w:rsid w:val="007437D1"/>
    <w:rsid w:val="00743824"/>
    <w:rsid w:val="00743F08"/>
    <w:rsid w:val="007461B2"/>
    <w:rsid w:val="007466C2"/>
    <w:rsid w:val="00747803"/>
    <w:rsid w:val="00747B6D"/>
    <w:rsid w:val="00750A0C"/>
    <w:rsid w:val="00750C0F"/>
    <w:rsid w:val="00753FF4"/>
    <w:rsid w:val="007541DE"/>
    <w:rsid w:val="0075458C"/>
    <w:rsid w:val="00755323"/>
    <w:rsid w:val="0075656D"/>
    <w:rsid w:val="00757B95"/>
    <w:rsid w:val="00761266"/>
    <w:rsid w:val="0076197E"/>
    <w:rsid w:val="00761B50"/>
    <w:rsid w:val="00761E55"/>
    <w:rsid w:val="00763FED"/>
    <w:rsid w:val="00764114"/>
    <w:rsid w:val="00764891"/>
    <w:rsid w:val="00765A5A"/>
    <w:rsid w:val="00766B80"/>
    <w:rsid w:val="00767035"/>
    <w:rsid w:val="00770A4C"/>
    <w:rsid w:val="00770E18"/>
    <w:rsid w:val="0077132A"/>
    <w:rsid w:val="00771D22"/>
    <w:rsid w:val="0077274A"/>
    <w:rsid w:val="00772871"/>
    <w:rsid w:val="00772E01"/>
    <w:rsid w:val="00772E95"/>
    <w:rsid w:val="00773291"/>
    <w:rsid w:val="007747B8"/>
    <w:rsid w:val="00774C6A"/>
    <w:rsid w:val="00775577"/>
    <w:rsid w:val="00775BAE"/>
    <w:rsid w:val="007773EB"/>
    <w:rsid w:val="007813A7"/>
    <w:rsid w:val="00782802"/>
    <w:rsid w:val="00782B06"/>
    <w:rsid w:val="00782FBC"/>
    <w:rsid w:val="00783688"/>
    <w:rsid w:val="007836BE"/>
    <w:rsid w:val="00784D33"/>
    <w:rsid w:val="00785434"/>
    <w:rsid w:val="007854C5"/>
    <w:rsid w:val="00785B5D"/>
    <w:rsid w:val="00786D3C"/>
    <w:rsid w:val="00787391"/>
    <w:rsid w:val="00787C00"/>
    <w:rsid w:val="007902DF"/>
    <w:rsid w:val="007908B0"/>
    <w:rsid w:val="00790EA3"/>
    <w:rsid w:val="00791200"/>
    <w:rsid w:val="00791BDA"/>
    <w:rsid w:val="00791D78"/>
    <w:rsid w:val="00793FCB"/>
    <w:rsid w:val="00795E93"/>
    <w:rsid w:val="00795FE0"/>
    <w:rsid w:val="00797F16"/>
    <w:rsid w:val="007A0214"/>
    <w:rsid w:val="007A16D1"/>
    <w:rsid w:val="007A2909"/>
    <w:rsid w:val="007A2F74"/>
    <w:rsid w:val="007A36C8"/>
    <w:rsid w:val="007A6E3B"/>
    <w:rsid w:val="007A707A"/>
    <w:rsid w:val="007A7493"/>
    <w:rsid w:val="007B17BD"/>
    <w:rsid w:val="007B1CDA"/>
    <w:rsid w:val="007B265E"/>
    <w:rsid w:val="007B2C8E"/>
    <w:rsid w:val="007B341D"/>
    <w:rsid w:val="007B3AB5"/>
    <w:rsid w:val="007B473F"/>
    <w:rsid w:val="007B4E8B"/>
    <w:rsid w:val="007B55C6"/>
    <w:rsid w:val="007B5DA1"/>
    <w:rsid w:val="007B5FD1"/>
    <w:rsid w:val="007B5FE2"/>
    <w:rsid w:val="007B6C2B"/>
    <w:rsid w:val="007B6D2A"/>
    <w:rsid w:val="007C0D66"/>
    <w:rsid w:val="007C258F"/>
    <w:rsid w:val="007C267F"/>
    <w:rsid w:val="007C2953"/>
    <w:rsid w:val="007C3AC4"/>
    <w:rsid w:val="007C4019"/>
    <w:rsid w:val="007C57B1"/>
    <w:rsid w:val="007C5857"/>
    <w:rsid w:val="007C58DD"/>
    <w:rsid w:val="007C7160"/>
    <w:rsid w:val="007C7BE3"/>
    <w:rsid w:val="007D0647"/>
    <w:rsid w:val="007D3D6A"/>
    <w:rsid w:val="007D3D6B"/>
    <w:rsid w:val="007D48D1"/>
    <w:rsid w:val="007D5A8A"/>
    <w:rsid w:val="007D5E41"/>
    <w:rsid w:val="007D5F01"/>
    <w:rsid w:val="007D6236"/>
    <w:rsid w:val="007D64C0"/>
    <w:rsid w:val="007D6923"/>
    <w:rsid w:val="007D7020"/>
    <w:rsid w:val="007D7DA3"/>
    <w:rsid w:val="007E00F9"/>
    <w:rsid w:val="007E236A"/>
    <w:rsid w:val="007E2E7B"/>
    <w:rsid w:val="007E33ED"/>
    <w:rsid w:val="007E5BCE"/>
    <w:rsid w:val="007E6476"/>
    <w:rsid w:val="007E6E90"/>
    <w:rsid w:val="007E6FE6"/>
    <w:rsid w:val="007E7EAB"/>
    <w:rsid w:val="007F00B1"/>
    <w:rsid w:val="007F00D6"/>
    <w:rsid w:val="007F0D37"/>
    <w:rsid w:val="007F195C"/>
    <w:rsid w:val="007F29E7"/>
    <w:rsid w:val="007F402D"/>
    <w:rsid w:val="007F4C7A"/>
    <w:rsid w:val="007F4D8B"/>
    <w:rsid w:val="007F59D0"/>
    <w:rsid w:val="007F7770"/>
    <w:rsid w:val="00800571"/>
    <w:rsid w:val="00800A82"/>
    <w:rsid w:val="00800DB3"/>
    <w:rsid w:val="008011B9"/>
    <w:rsid w:val="00801CF7"/>
    <w:rsid w:val="00802603"/>
    <w:rsid w:val="0080328A"/>
    <w:rsid w:val="00803378"/>
    <w:rsid w:val="00803BF7"/>
    <w:rsid w:val="00806301"/>
    <w:rsid w:val="0080724B"/>
    <w:rsid w:val="00810153"/>
    <w:rsid w:val="0081272D"/>
    <w:rsid w:val="0081299C"/>
    <w:rsid w:val="00812A2D"/>
    <w:rsid w:val="008139B9"/>
    <w:rsid w:val="00813B0F"/>
    <w:rsid w:val="0081468C"/>
    <w:rsid w:val="00817420"/>
    <w:rsid w:val="0082066D"/>
    <w:rsid w:val="00820B00"/>
    <w:rsid w:val="0082140E"/>
    <w:rsid w:val="008225DD"/>
    <w:rsid w:val="00826815"/>
    <w:rsid w:val="008268D8"/>
    <w:rsid w:val="00827324"/>
    <w:rsid w:val="008279B7"/>
    <w:rsid w:val="008300D7"/>
    <w:rsid w:val="00830E4B"/>
    <w:rsid w:val="00832149"/>
    <w:rsid w:val="008327C3"/>
    <w:rsid w:val="0083376C"/>
    <w:rsid w:val="00836193"/>
    <w:rsid w:val="0083667D"/>
    <w:rsid w:val="00837F78"/>
    <w:rsid w:val="00840E9E"/>
    <w:rsid w:val="00841D49"/>
    <w:rsid w:val="00843671"/>
    <w:rsid w:val="0084375C"/>
    <w:rsid w:val="00843D59"/>
    <w:rsid w:val="00843E46"/>
    <w:rsid w:val="008445C9"/>
    <w:rsid w:val="0084553F"/>
    <w:rsid w:val="0084657D"/>
    <w:rsid w:val="008466C6"/>
    <w:rsid w:val="0085157A"/>
    <w:rsid w:val="00853851"/>
    <w:rsid w:val="008545C8"/>
    <w:rsid w:val="00855922"/>
    <w:rsid w:val="00855EC3"/>
    <w:rsid w:val="00856A30"/>
    <w:rsid w:val="008579AA"/>
    <w:rsid w:val="00857F29"/>
    <w:rsid w:val="008601AF"/>
    <w:rsid w:val="0086027F"/>
    <w:rsid w:val="00860402"/>
    <w:rsid w:val="0086190E"/>
    <w:rsid w:val="0086327B"/>
    <w:rsid w:val="0086329A"/>
    <w:rsid w:val="00863B39"/>
    <w:rsid w:val="00864127"/>
    <w:rsid w:val="00864F9C"/>
    <w:rsid w:val="00865139"/>
    <w:rsid w:val="008663A2"/>
    <w:rsid w:val="00866912"/>
    <w:rsid w:val="0086791E"/>
    <w:rsid w:val="00867FFE"/>
    <w:rsid w:val="00871287"/>
    <w:rsid w:val="0087157D"/>
    <w:rsid w:val="00871CA7"/>
    <w:rsid w:val="00872ACB"/>
    <w:rsid w:val="00875ADC"/>
    <w:rsid w:val="00876AF2"/>
    <w:rsid w:val="00877029"/>
    <w:rsid w:val="00877728"/>
    <w:rsid w:val="00881C09"/>
    <w:rsid w:val="00881EED"/>
    <w:rsid w:val="00882BC4"/>
    <w:rsid w:val="0088308C"/>
    <w:rsid w:val="0088320F"/>
    <w:rsid w:val="0088403E"/>
    <w:rsid w:val="00884D56"/>
    <w:rsid w:val="00885826"/>
    <w:rsid w:val="00885DFA"/>
    <w:rsid w:val="0088660A"/>
    <w:rsid w:val="00887580"/>
    <w:rsid w:val="008876B9"/>
    <w:rsid w:val="00887CF3"/>
    <w:rsid w:val="008900D5"/>
    <w:rsid w:val="00890103"/>
    <w:rsid w:val="008912AF"/>
    <w:rsid w:val="00891CD7"/>
    <w:rsid w:val="008934E4"/>
    <w:rsid w:val="00893D94"/>
    <w:rsid w:val="00894B4B"/>
    <w:rsid w:val="00894D61"/>
    <w:rsid w:val="0089508A"/>
    <w:rsid w:val="00896BAB"/>
    <w:rsid w:val="00896E51"/>
    <w:rsid w:val="008977B4"/>
    <w:rsid w:val="008A0E86"/>
    <w:rsid w:val="008A206F"/>
    <w:rsid w:val="008A237B"/>
    <w:rsid w:val="008A2AFD"/>
    <w:rsid w:val="008A2D3B"/>
    <w:rsid w:val="008A3A70"/>
    <w:rsid w:val="008A3AC4"/>
    <w:rsid w:val="008A3B10"/>
    <w:rsid w:val="008A3CDA"/>
    <w:rsid w:val="008A3E9D"/>
    <w:rsid w:val="008A405F"/>
    <w:rsid w:val="008A59BA"/>
    <w:rsid w:val="008A73F9"/>
    <w:rsid w:val="008B01BC"/>
    <w:rsid w:val="008B09E3"/>
    <w:rsid w:val="008B0B14"/>
    <w:rsid w:val="008B21A4"/>
    <w:rsid w:val="008B265C"/>
    <w:rsid w:val="008B3F25"/>
    <w:rsid w:val="008B44E7"/>
    <w:rsid w:val="008B6265"/>
    <w:rsid w:val="008B6349"/>
    <w:rsid w:val="008B6949"/>
    <w:rsid w:val="008B7055"/>
    <w:rsid w:val="008B7DE5"/>
    <w:rsid w:val="008B7FBA"/>
    <w:rsid w:val="008C00E8"/>
    <w:rsid w:val="008C0419"/>
    <w:rsid w:val="008C0CAA"/>
    <w:rsid w:val="008C1623"/>
    <w:rsid w:val="008C164F"/>
    <w:rsid w:val="008C2630"/>
    <w:rsid w:val="008C3EEA"/>
    <w:rsid w:val="008C4232"/>
    <w:rsid w:val="008C42F7"/>
    <w:rsid w:val="008C47F2"/>
    <w:rsid w:val="008C49B4"/>
    <w:rsid w:val="008C4A3B"/>
    <w:rsid w:val="008C6C6C"/>
    <w:rsid w:val="008C7771"/>
    <w:rsid w:val="008D04F4"/>
    <w:rsid w:val="008D0D26"/>
    <w:rsid w:val="008D0FF8"/>
    <w:rsid w:val="008D433E"/>
    <w:rsid w:val="008D613C"/>
    <w:rsid w:val="008D78C2"/>
    <w:rsid w:val="008E028E"/>
    <w:rsid w:val="008E17BD"/>
    <w:rsid w:val="008E1C8C"/>
    <w:rsid w:val="008E3157"/>
    <w:rsid w:val="008E350E"/>
    <w:rsid w:val="008E4703"/>
    <w:rsid w:val="008E4FC1"/>
    <w:rsid w:val="008E5A54"/>
    <w:rsid w:val="008E6E77"/>
    <w:rsid w:val="008E7B35"/>
    <w:rsid w:val="008F25C0"/>
    <w:rsid w:val="008F2865"/>
    <w:rsid w:val="008F2E66"/>
    <w:rsid w:val="008F32D9"/>
    <w:rsid w:val="008F341D"/>
    <w:rsid w:val="008F3DC4"/>
    <w:rsid w:val="008F4643"/>
    <w:rsid w:val="008F49CC"/>
    <w:rsid w:val="008F58AE"/>
    <w:rsid w:val="008F6B2F"/>
    <w:rsid w:val="008F6B79"/>
    <w:rsid w:val="0090024F"/>
    <w:rsid w:val="00900427"/>
    <w:rsid w:val="00900A73"/>
    <w:rsid w:val="0090110A"/>
    <w:rsid w:val="00901F15"/>
    <w:rsid w:val="00901F83"/>
    <w:rsid w:val="0090275D"/>
    <w:rsid w:val="00902B44"/>
    <w:rsid w:val="00902F0E"/>
    <w:rsid w:val="009046C3"/>
    <w:rsid w:val="0090472C"/>
    <w:rsid w:val="00904C42"/>
    <w:rsid w:val="00906434"/>
    <w:rsid w:val="00907D20"/>
    <w:rsid w:val="0091009D"/>
    <w:rsid w:val="0091039E"/>
    <w:rsid w:val="00910827"/>
    <w:rsid w:val="00910F58"/>
    <w:rsid w:val="0091329C"/>
    <w:rsid w:val="00913F06"/>
    <w:rsid w:val="00915172"/>
    <w:rsid w:val="00915501"/>
    <w:rsid w:val="00915934"/>
    <w:rsid w:val="00915958"/>
    <w:rsid w:val="009179FA"/>
    <w:rsid w:val="00917C3A"/>
    <w:rsid w:val="00920E6E"/>
    <w:rsid w:val="009225F4"/>
    <w:rsid w:val="00922891"/>
    <w:rsid w:val="00923A21"/>
    <w:rsid w:val="00923C84"/>
    <w:rsid w:val="0092485F"/>
    <w:rsid w:val="00924D41"/>
    <w:rsid w:val="009255FF"/>
    <w:rsid w:val="00926DD3"/>
    <w:rsid w:val="00930C04"/>
    <w:rsid w:val="00930E4A"/>
    <w:rsid w:val="00931071"/>
    <w:rsid w:val="009310EF"/>
    <w:rsid w:val="009333C1"/>
    <w:rsid w:val="00933475"/>
    <w:rsid w:val="00934066"/>
    <w:rsid w:val="00935D97"/>
    <w:rsid w:val="00936559"/>
    <w:rsid w:val="00936A55"/>
    <w:rsid w:val="00936E72"/>
    <w:rsid w:val="009376B2"/>
    <w:rsid w:val="00940D4C"/>
    <w:rsid w:val="00940D6B"/>
    <w:rsid w:val="00940E28"/>
    <w:rsid w:val="0094102C"/>
    <w:rsid w:val="00941DB0"/>
    <w:rsid w:val="00941E69"/>
    <w:rsid w:val="00941E73"/>
    <w:rsid w:val="00942609"/>
    <w:rsid w:val="009430E6"/>
    <w:rsid w:val="009431DE"/>
    <w:rsid w:val="009432E8"/>
    <w:rsid w:val="00943AB2"/>
    <w:rsid w:val="009441A5"/>
    <w:rsid w:val="00945884"/>
    <w:rsid w:val="00946530"/>
    <w:rsid w:val="009465CE"/>
    <w:rsid w:val="009468A7"/>
    <w:rsid w:val="00947A26"/>
    <w:rsid w:val="00952B4B"/>
    <w:rsid w:val="00953CC7"/>
    <w:rsid w:val="009542BA"/>
    <w:rsid w:val="00954397"/>
    <w:rsid w:val="0095451F"/>
    <w:rsid w:val="009549EE"/>
    <w:rsid w:val="00954CCD"/>
    <w:rsid w:val="00955B9E"/>
    <w:rsid w:val="00955C58"/>
    <w:rsid w:val="00955F0B"/>
    <w:rsid w:val="00955F12"/>
    <w:rsid w:val="0095611E"/>
    <w:rsid w:val="00956DBB"/>
    <w:rsid w:val="00956F30"/>
    <w:rsid w:val="009570F8"/>
    <w:rsid w:val="00960F0C"/>
    <w:rsid w:val="0096105E"/>
    <w:rsid w:val="0096132D"/>
    <w:rsid w:val="00961D1E"/>
    <w:rsid w:val="00961F64"/>
    <w:rsid w:val="00962234"/>
    <w:rsid w:val="00963D56"/>
    <w:rsid w:val="00963EC2"/>
    <w:rsid w:val="0096447A"/>
    <w:rsid w:val="009646A1"/>
    <w:rsid w:val="00965716"/>
    <w:rsid w:val="00966222"/>
    <w:rsid w:val="009663F7"/>
    <w:rsid w:val="00966BA1"/>
    <w:rsid w:val="00966CD4"/>
    <w:rsid w:val="00967BB5"/>
    <w:rsid w:val="0097055C"/>
    <w:rsid w:val="0097076B"/>
    <w:rsid w:val="00971360"/>
    <w:rsid w:val="00972898"/>
    <w:rsid w:val="00972D30"/>
    <w:rsid w:val="00972D83"/>
    <w:rsid w:val="0097374A"/>
    <w:rsid w:val="0097394B"/>
    <w:rsid w:val="0097398C"/>
    <w:rsid w:val="00973D6E"/>
    <w:rsid w:val="00974587"/>
    <w:rsid w:val="00974785"/>
    <w:rsid w:val="0097516D"/>
    <w:rsid w:val="009760B1"/>
    <w:rsid w:val="009773B0"/>
    <w:rsid w:val="009775BD"/>
    <w:rsid w:val="00977F67"/>
    <w:rsid w:val="00981A71"/>
    <w:rsid w:val="00981F9F"/>
    <w:rsid w:val="009824EF"/>
    <w:rsid w:val="00982587"/>
    <w:rsid w:val="00982BE9"/>
    <w:rsid w:val="00982DF3"/>
    <w:rsid w:val="0098476E"/>
    <w:rsid w:val="00984D62"/>
    <w:rsid w:val="0098624B"/>
    <w:rsid w:val="00987141"/>
    <w:rsid w:val="00990D25"/>
    <w:rsid w:val="00991FD2"/>
    <w:rsid w:val="009924E5"/>
    <w:rsid w:val="009930D0"/>
    <w:rsid w:val="00994EE2"/>
    <w:rsid w:val="009951ED"/>
    <w:rsid w:val="0099573F"/>
    <w:rsid w:val="00995DDA"/>
    <w:rsid w:val="00996FCC"/>
    <w:rsid w:val="00997033"/>
    <w:rsid w:val="009971CF"/>
    <w:rsid w:val="009A1D2B"/>
    <w:rsid w:val="009A1E23"/>
    <w:rsid w:val="009A1FF4"/>
    <w:rsid w:val="009A2892"/>
    <w:rsid w:val="009A3613"/>
    <w:rsid w:val="009A36A2"/>
    <w:rsid w:val="009A3EF0"/>
    <w:rsid w:val="009A58B7"/>
    <w:rsid w:val="009A6021"/>
    <w:rsid w:val="009A6A8C"/>
    <w:rsid w:val="009A7291"/>
    <w:rsid w:val="009A7A48"/>
    <w:rsid w:val="009A7B5F"/>
    <w:rsid w:val="009B0540"/>
    <w:rsid w:val="009B05DF"/>
    <w:rsid w:val="009B1329"/>
    <w:rsid w:val="009B172E"/>
    <w:rsid w:val="009B1B00"/>
    <w:rsid w:val="009B324D"/>
    <w:rsid w:val="009B35D2"/>
    <w:rsid w:val="009B3C85"/>
    <w:rsid w:val="009B4580"/>
    <w:rsid w:val="009B4F6F"/>
    <w:rsid w:val="009B580B"/>
    <w:rsid w:val="009B5A7E"/>
    <w:rsid w:val="009B75F2"/>
    <w:rsid w:val="009C102D"/>
    <w:rsid w:val="009C13D0"/>
    <w:rsid w:val="009C150E"/>
    <w:rsid w:val="009C1B49"/>
    <w:rsid w:val="009C22E2"/>
    <w:rsid w:val="009C3135"/>
    <w:rsid w:val="009C31C7"/>
    <w:rsid w:val="009C33F6"/>
    <w:rsid w:val="009C352F"/>
    <w:rsid w:val="009C46FB"/>
    <w:rsid w:val="009C4E93"/>
    <w:rsid w:val="009C68E7"/>
    <w:rsid w:val="009C72E7"/>
    <w:rsid w:val="009C798B"/>
    <w:rsid w:val="009C7B23"/>
    <w:rsid w:val="009D04DB"/>
    <w:rsid w:val="009D2E53"/>
    <w:rsid w:val="009D4DFF"/>
    <w:rsid w:val="009D519B"/>
    <w:rsid w:val="009D5487"/>
    <w:rsid w:val="009D5A8A"/>
    <w:rsid w:val="009D5F29"/>
    <w:rsid w:val="009D66D5"/>
    <w:rsid w:val="009D79C2"/>
    <w:rsid w:val="009E135E"/>
    <w:rsid w:val="009E1B64"/>
    <w:rsid w:val="009E2355"/>
    <w:rsid w:val="009E3066"/>
    <w:rsid w:val="009E4D17"/>
    <w:rsid w:val="009E5143"/>
    <w:rsid w:val="009E5533"/>
    <w:rsid w:val="009E5BC3"/>
    <w:rsid w:val="009E6143"/>
    <w:rsid w:val="009E6852"/>
    <w:rsid w:val="009E6F39"/>
    <w:rsid w:val="009E7326"/>
    <w:rsid w:val="009E7A4F"/>
    <w:rsid w:val="009E7FE1"/>
    <w:rsid w:val="009F1407"/>
    <w:rsid w:val="009F157D"/>
    <w:rsid w:val="009F29B1"/>
    <w:rsid w:val="009F3432"/>
    <w:rsid w:val="009F3481"/>
    <w:rsid w:val="009F4F85"/>
    <w:rsid w:val="00A0039E"/>
    <w:rsid w:val="00A00FD5"/>
    <w:rsid w:val="00A015AC"/>
    <w:rsid w:val="00A01EE6"/>
    <w:rsid w:val="00A022CD"/>
    <w:rsid w:val="00A0230F"/>
    <w:rsid w:val="00A02395"/>
    <w:rsid w:val="00A03F69"/>
    <w:rsid w:val="00A06703"/>
    <w:rsid w:val="00A06B72"/>
    <w:rsid w:val="00A071CB"/>
    <w:rsid w:val="00A07263"/>
    <w:rsid w:val="00A07BCF"/>
    <w:rsid w:val="00A10A00"/>
    <w:rsid w:val="00A10A9E"/>
    <w:rsid w:val="00A120EA"/>
    <w:rsid w:val="00A1295A"/>
    <w:rsid w:val="00A14353"/>
    <w:rsid w:val="00A14594"/>
    <w:rsid w:val="00A16E54"/>
    <w:rsid w:val="00A201AE"/>
    <w:rsid w:val="00A21E23"/>
    <w:rsid w:val="00A21FD9"/>
    <w:rsid w:val="00A222F0"/>
    <w:rsid w:val="00A23A71"/>
    <w:rsid w:val="00A247C3"/>
    <w:rsid w:val="00A24B31"/>
    <w:rsid w:val="00A24B53"/>
    <w:rsid w:val="00A2614F"/>
    <w:rsid w:val="00A262B5"/>
    <w:rsid w:val="00A26ADC"/>
    <w:rsid w:val="00A27023"/>
    <w:rsid w:val="00A30E0B"/>
    <w:rsid w:val="00A30F23"/>
    <w:rsid w:val="00A32D8B"/>
    <w:rsid w:val="00A32DDC"/>
    <w:rsid w:val="00A33398"/>
    <w:rsid w:val="00A3352A"/>
    <w:rsid w:val="00A337D7"/>
    <w:rsid w:val="00A3385B"/>
    <w:rsid w:val="00A35005"/>
    <w:rsid w:val="00A357D2"/>
    <w:rsid w:val="00A359A8"/>
    <w:rsid w:val="00A36380"/>
    <w:rsid w:val="00A3681C"/>
    <w:rsid w:val="00A36D5C"/>
    <w:rsid w:val="00A423B6"/>
    <w:rsid w:val="00A42D79"/>
    <w:rsid w:val="00A43FF5"/>
    <w:rsid w:val="00A4427C"/>
    <w:rsid w:val="00A45BEE"/>
    <w:rsid w:val="00A473E3"/>
    <w:rsid w:val="00A47423"/>
    <w:rsid w:val="00A47C56"/>
    <w:rsid w:val="00A47D49"/>
    <w:rsid w:val="00A50186"/>
    <w:rsid w:val="00A50403"/>
    <w:rsid w:val="00A50BC9"/>
    <w:rsid w:val="00A512BD"/>
    <w:rsid w:val="00A51BA1"/>
    <w:rsid w:val="00A5215B"/>
    <w:rsid w:val="00A522F9"/>
    <w:rsid w:val="00A52CE5"/>
    <w:rsid w:val="00A538C0"/>
    <w:rsid w:val="00A5462F"/>
    <w:rsid w:val="00A56093"/>
    <w:rsid w:val="00A564B2"/>
    <w:rsid w:val="00A56C39"/>
    <w:rsid w:val="00A56E00"/>
    <w:rsid w:val="00A571BC"/>
    <w:rsid w:val="00A5755B"/>
    <w:rsid w:val="00A57B7D"/>
    <w:rsid w:val="00A57E93"/>
    <w:rsid w:val="00A6132D"/>
    <w:rsid w:val="00A6325D"/>
    <w:rsid w:val="00A63B69"/>
    <w:rsid w:val="00A63BD8"/>
    <w:rsid w:val="00A64854"/>
    <w:rsid w:val="00A64FD1"/>
    <w:rsid w:val="00A65094"/>
    <w:rsid w:val="00A65C54"/>
    <w:rsid w:val="00A65FD3"/>
    <w:rsid w:val="00A66173"/>
    <w:rsid w:val="00A66A53"/>
    <w:rsid w:val="00A700DA"/>
    <w:rsid w:val="00A70793"/>
    <w:rsid w:val="00A72537"/>
    <w:rsid w:val="00A72C76"/>
    <w:rsid w:val="00A73152"/>
    <w:rsid w:val="00A7379F"/>
    <w:rsid w:val="00A737DB"/>
    <w:rsid w:val="00A7609C"/>
    <w:rsid w:val="00A769FA"/>
    <w:rsid w:val="00A77D8C"/>
    <w:rsid w:val="00A8038B"/>
    <w:rsid w:val="00A8063B"/>
    <w:rsid w:val="00A807C6"/>
    <w:rsid w:val="00A8098C"/>
    <w:rsid w:val="00A81582"/>
    <w:rsid w:val="00A83AA2"/>
    <w:rsid w:val="00A83D62"/>
    <w:rsid w:val="00A84687"/>
    <w:rsid w:val="00A849F7"/>
    <w:rsid w:val="00A917D0"/>
    <w:rsid w:val="00A91B7C"/>
    <w:rsid w:val="00A92B58"/>
    <w:rsid w:val="00A92E40"/>
    <w:rsid w:val="00A9399B"/>
    <w:rsid w:val="00A93D3F"/>
    <w:rsid w:val="00A943D2"/>
    <w:rsid w:val="00A94BC7"/>
    <w:rsid w:val="00A9591C"/>
    <w:rsid w:val="00A95E4F"/>
    <w:rsid w:val="00A97569"/>
    <w:rsid w:val="00AA034F"/>
    <w:rsid w:val="00AA056C"/>
    <w:rsid w:val="00AA15D2"/>
    <w:rsid w:val="00AA1A10"/>
    <w:rsid w:val="00AA2060"/>
    <w:rsid w:val="00AA2896"/>
    <w:rsid w:val="00AA2FD6"/>
    <w:rsid w:val="00AA37FF"/>
    <w:rsid w:val="00AA48C4"/>
    <w:rsid w:val="00AA49EA"/>
    <w:rsid w:val="00AA63BA"/>
    <w:rsid w:val="00AA6909"/>
    <w:rsid w:val="00AA6927"/>
    <w:rsid w:val="00AA6A2A"/>
    <w:rsid w:val="00AA6EBB"/>
    <w:rsid w:val="00AA75B1"/>
    <w:rsid w:val="00AB0935"/>
    <w:rsid w:val="00AB1BDA"/>
    <w:rsid w:val="00AB30E2"/>
    <w:rsid w:val="00AB3BEB"/>
    <w:rsid w:val="00AB5918"/>
    <w:rsid w:val="00AB5FE5"/>
    <w:rsid w:val="00AB63D5"/>
    <w:rsid w:val="00AB6E52"/>
    <w:rsid w:val="00AB6F54"/>
    <w:rsid w:val="00AB765C"/>
    <w:rsid w:val="00AB7E43"/>
    <w:rsid w:val="00AC1C77"/>
    <w:rsid w:val="00AC271A"/>
    <w:rsid w:val="00AC30F6"/>
    <w:rsid w:val="00AC4571"/>
    <w:rsid w:val="00AC4A2A"/>
    <w:rsid w:val="00AC4E18"/>
    <w:rsid w:val="00AC6C72"/>
    <w:rsid w:val="00AC79F8"/>
    <w:rsid w:val="00AD10F6"/>
    <w:rsid w:val="00AD1CEE"/>
    <w:rsid w:val="00AD2516"/>
    <w:rsid w:val="00AD3D31"/>
    <w:rsid w:val="00AD4587"/>
    <w:rsid w:val="00AD6493"/>
    <w:rsid w:val="00AD69BE"/>
    <w:rsid w:val="00AD6A02"/>
    <w:rsid w:val="00AE396C"/>
    <w:rsid w:val="00AE4343"/>
    <w:rsid w:val="00AE46E4"/>
    <w:rsid w:val="00AE4863"/>
    <w:rsid w:val="00AE5E04"/>
    <w:rsid w:val="00AE6AEF"/>
    <w:rsid w:val="00AF00FB"/>
    <w:rsid w:val="00AF0285"/>
    <w:rsid w:val="00AF0930"/>
    <w:rsid w:val="00AF0B26"/>
    <w:rsid w:val="00AF16BD"/>
    <w:rsid w:val="00AF20F7"/>
    <w:rsid w:val="00AF31BD"/>
    <w:rsid w:val="00AF414A"/>
    <w:rsid w:val="00AF479F"/>
    <w:rsid w:val="00AF499A"/>
    <w:rsid w:val="00AF4CA6"/>
    <w:rsid w:val="00AF4E0D"/>
    <w:rsid w:val="00AF73C7"/>
    <w:rsid w:val="00B004F0"/>
    <w:rsid w:val="00B01C51"/>
    <w:rsid w:val="00B02120"/>
    <w:rsid w:val="00B02F4C"/>
    <w:rsid w:val="00B038FF"/>
    <w:rsid w:val="00B04083"/>
    <w:rsid w:val="00B05998"/>
    <w:rsid w:val="00B06880"/>
    <w:rsid w:val="00B06BF9"/>
    <w:rsid w:val="00B079D8"/>
    <w:rsid w:val="00B10DA7"/>
    <w:rsid w:val="00B1469B"/>
    <w:rsid w:val="00B14F67"/>
    <w:rsid w:val="00B15809"/>
    <w:rsid w:val="00B15A1B"/>
    <w:rsid w:val="00B15A82"/>
    <w:rsid w:val="00B16244"/>
    <w:rsid w:val="00B168CD"/>
    <w:rsid w:val="00B16FC3"/>
    <w:rsid w:val="00B1765A"/>
    <w:rsid w:val="00B17EB3"/>
    <w:rsid w:val="00B17EE5"/>
    <w:rsid w:val="00B20928"/>
    <w:rsid w:val="00B2094F"/>
    <w:rsid w:val="00B235AC"/>
    <w:rsid w:val="00B2365F"/>
    <w:rsid w:val="00B236BA"/>
    <w:rsid w:val="00B254BD"/>
    <w:rsid w:val="00B2658D"/>
    <w:rsid w:val="00B27D3B"/>
    <w:rsid w:val="00B27F20"/>
    <w:rsid w:val="00B30339"/>
    <w:rsid w:val="00B303A6"/>
    <w:rsid w:val="00B30455"/>
    <w:rsid w:val="00B31EC8"/>
    <w:rsid w:val="00B32BD3"/>
    <w:rsid w:val="00B3346B"/>
    <w:rsid w:val="00B35C10"/>
    <w:rsid w:val="00B370F4"/>
    <w:rsid w:val="00B37282"/>
    <w:rsid w:val="00B4026B"/>
    <w:rsid w:val="00B40D9B"/>
    <w:rsid w:val="00B414EC"/>
    <w:rsid w:val="00B42014"/>
    <w:rsid w:val="00B420D1"/>
    <w:rsid w:val="00B425C7"/>
    <w:rsid w:val="00B4383A"/>
    <w:rsid w:val="00B43C11"/>
    <w:rsid w:val="00B43FBA"/>
    <w:rsid w:val="00B4400A"/>
    <w:rsid w:val="00B44140"/>
    <w:rsid w:val="00B44C92"/>
    <w:rsid w:val="00B45B1E"/>
    <w:rsid w:val="00B46492"/>
    <w:rsid w:val="00B467CA"/>
    <w:rsid w:val="00B47350"/>
    <w:rsid w:val="00B47996"/>
    <w:rsid w:val="00B50B8D"/>
    <w:rsid w:val="00B50C31"/>
    <w:rsid w:val="00B51BC3"/>
    <w:rsid w:val="00B5248F"/>
    <w:rsid w:val="00B5281B"/>
    <w:rsid w:val="00B532A3"/>
    <w:rsid w:val="00B53ECD"/>
    <w:rsid w:val="00B544EE"/>
    <w:rsid w:val="00B544F1"/>
    <w:rsid w:val="00B55907"/>
    <w:rsid w:val="00B568D9"/>
    <w:rsid w:val="00B56E63"/>
    <w:rsid w:val="00B57421"/>
    <w:rsid w:val="00B574A5"/>
    <w:rsid w:val="00B60A6B"/>
    <w:rsid w:val="00B60E71"/>
    <w:rsid w:val="00B61184"/>
    <w:rsid w:val="00B6174B"/>
    <w:rsid w:val="00B61C5D"/>
    <w:rsid w:val="00B627B1"/>
    <w:rsid w:val="00B62A1F"/>
    <w:rsid w:val="00B6314C"/>
    <w:rsid w:val="00B64989"/>
    <w:rsid w:val="00B65E7D"/>
    <w:rsid w:val="00B67860"/>
    <w:rsid w:val="00B67925"/>
    <w:rsid w:val="00B703A1"/>
    <w:rsid w:val="00B709F0"/>
    <w:rsid w:val="00B711ED"/>
    <w:rsid w:val="00B719FA"/>
    <w:rsid w:val="00B71DAD"/>
    <w:rsid w:val="00B7501B"/>
    <w:rsid w:val="00B771EB"/>
    <w:rsid w:val="00B77A82"/>
    <w:rsid w:val="00B80DF0"/>
    <w:rsid w:val="00B80FE9"/>
    <w:rsid w:val="00B811D3"/>
    <w:rsid w:val="00B81E4A"/>
    <w:rsid w:val="00B825C3"/>
    <w:rsid w:val="00B83445"/>
    <w:rsid w:val="00B84297"/>
    <w:rsid w:val="00B8438F"/>
    <w:rsid w:val="00B84536"/>
    <w:rsid w:val="00B84B12"/>
    <w:rsid w:val="00B8599A"/>
    <w:rsid w:val="00B871C8"/>
    <w:rsid w:val="00B87D50"/>
    <w:rsid w:val="00B9017C"/>
    <w:rsid w:val="00B901F0"/>
    <w:rsid w:val="00B9057F"/>
    <w:rsid w:val="00B93113"/>
    <w:rsid w:val="00B93C30"/>
    <w:rsid w:val="00B94CEE"/>
    <w:rsid w:val="00B95CB5"/>
    <w:rsid w:val="00B97610"/>
    <w:rsid w:val="00BA0318"/>
    <w:rsid w:val="00BA08C0"/>
    <w:rsid w:val="00BA0A48"/>
    <w:rsid w:val="00BA0ABE"/>
    <w:rsid w:val="00BA1656"/>
    <w:rsid w:val="00BA2096"/>
    <w:rsid w:val="00BA2347"/>
    <w:rsid w:val="00BA3639"/>
    <w:rsid w:val="00BA41EE"/>
    <w:rsid w:val="00BA43E2"/>
    <w:rsid w:val="00BA45F9"/>
    <w:rsid w:val="00BA4FFA"/>
    <w:rsid w:val="00BA5B62"/>
    <w:rsid w:val="00BA633D"/>
    <w:rsid w:val="00BA6882"/>
    <w:rsid w:val="00BB03E2"/>
    <w:rsid w:val="00BB0F63"/>
    <w:rsid w:val="00BB12C8"/>
    <w:rsid w:val="00BB1C65"/>
    <w:rsid w:val="00BB2FAA"/>
    <w:rsid w:val="00BB3336"/>
    <w:rsid w:val="00BB3E78"/>
    <w:rsid w:val="00BB3EFA"/>
    <w:rsid w:val="00BB4232"/>
    <w:rsid w:val="00BB65F9"/>
    <w:rsid w:val="00BB7251"/>
    <w:rsid w:val="00BB7E24"/>
    <w:rsid w:val="00BC0829"/>
    <w:rsid w:val="00BC0FDB"/>
    <w:rsid w:val="00BC149E"/>
    <w:rsid w:val="00BC2CD2"/>
    <w:rsid w:val="00BC2EC5"/>
    <w:rsid w:val="00BC2FFE"/>
    <w:rsid w:val="00BC562C"/>
    <w:rsid w:val="00BC5D7B"/>
    <w:rsid w:val="00BC5F7D"/>
    <w:rsid w:val="00BC64A8"/>
    <w:rsid w:val="00BC6E43"/>
    <w:rsid w:val="00BC74C5"/>
    <w:rsid w:val="00BC7599"/>
    <w:rsid w:val="00BD1155"/>
    <w:rsid w:val="00BD11D0"/>
    <w:rsid w:val="00BD235E"/>
    <w:rsid w:val="00BD42DD"/>
    <w:rsid w:val="00BD7F85"/>
    <w:rsid w:val="00BE0573"/>
    <w:rsid w:val="00BE1142"/>
    <w:rsid w:val="00BE16C1"/>
    <w:rsid w:val="00BE1951"/>
    <w:rsid w:val="00BE204F"/>
    <w:rsid w:val="00BE22FF"/>
    <w:rsid w:val="00BE2BEB"/>
    <w:rsid w:val="00BE2E24"/>
    <w:rsid w:val="00BE2E88"/>
    <w:rsid w:val="00BE4963"/>
    <w:rsid w:val="00BE5032"/>
    <w:rsid w:val="00BE5A1F"/>
    <w:rsid w:val="00BE5C9B"/>
    <w:rsid w:val="00BE5E37"/>
    <w:rsid w:val="00BE6240"/>
    <w:rsid w:val="00BF018B"/>
    <w:rsid w:val="00BF031D"/>
    <w:rsid w:val="00BF03FB"/>
    <w:rsid w:val="00BF0625"/>
    <w:rsid w:val="00BF2278"/>
    <w:rsid w:val="00BF3059"/>
    <w:rsid w:val="00BF4B3D"/>
    <w:rsid w:val="00BF50F7"/>
    <w:rsid w:val="00BF511C"/>
    <w:rsid w:val="00BF5639"/>
    <w:rsid w:val="00BF64F0"/>
    <w:rsid w:val="00BF74E6"/>
    <w:rsid w:val="00BF7E41"/>
    <w:rsid w:val="00BF7E83"/>
    <w:rsid w:val="00C00D5F"/>
    <w:rsid w:val="00C015E7"/>
    <w:rsid w:val="00C02092"/>
    <w:rsid w:val="00C027C8"/>
    <w:rsid w:val="00C03127"/>
    <w:rsid w:val="00C0641B"/>
    <w:rsid w:val="00C07789"/>
    <w:rsid w:val="00C0781B"/>
    <w:rsid w:val="00C10840"/>
    <w:rsid w:val="00C11631"/>
    <w:rsid w:val="00C11C12"/>
    <w:rsid w:val="00C1280B"/>
    <w:rsid w:val="00C137AE"/>
    <w:rsid w:val="00C13C1E"/>
    <w:rsid w:val="00C13EE4"/>
    <w:rsid w:val="00C14AB5"/>
    <w:rsid w:val="00C14D59"/>
    <w:rsid w:val="00C15203"/>
    <w:rsid w:val="00C16ADA"/>
    <w:rsid w:val="00C170B1"/>
    <w:rsid w:val="00C175A2"/>
    <w:rsid w:val="00C17F4D"/>
    <w:rsid w:val="00C17F78"/>
    <w:rsid w:val="00C2026C"/>
    <w:rsid w:val="00C203E4"/>
    <w:rsid w:val="00C2146D"/>
    <w:rsid w:val="00C2209C"/>
    <w:rsid w:val="00C24209"/>
    <w:rsid w:val="00C26395"/>
    <w:rsid w:val="00C3039A"/>
    <w:rsid w:val="00C30E18"/>
    <w:rsid w:val="00C30F51"/>
    <w:rsid w:val="00C31549"/>
    <w:rsid w:val="00C316CF"/>
    <w:rsid w:val="00C327E7"/>
    <w:rsid w:val="00C33BCD"/>
    <w:rsid w:val="00C3429D"/>
    <w:rsid w:val="00C35AF8"/>
    <w:rsid w:val="00C40AFD"/>
    <w:rsid w:val="00C40C2C"/>
    <w:rsid w:val="00C41025"/>
    <w:rsid w:val="00C4154B"/>
    <w:rsid w:val="00C41EDB"/>
    <w:rsid w:val="00C433BC"/>
    <w:rsid w:val="00C44664"/>
    <w:rsid w:val="00C44682"/>
    <w:rsid w:val="00C47CD4"/>
    <w:rsid w:val="00C47EE0"/>
    <w:rsid w:val="00C500B7"/>
    <w:rsid w:val="00C50A73"/>
    <w:rsid w:val="00C50D28"/>
    <w:rsid w:val="00C51BBF"/>
    <w:rsid w:val="00C5436E"/>
    <w:rsid w:val="00C54516"/>
    <w:rsid w:val="00C552AC"/>
    <w:rsid w:val="00C56C05"/>
    <w:rsid w:val="00C56D7F"/>
    <w:rsid w:val="00C5785D"/>
    <w:rsid w:val="00C57A0D"/>
    <w:rsid w:val="00C6006C"/>
    <w:rsid w:val="00C62FC3"/>
    <w:rsid w:val="00C6333F"/>
    <w:rsid w:val="00C63BD2"/>
    <w:rsid w:val="00C64A14"/>
    <w:rsid w:val="00C64C50"/>
    <w:rsid w:val="00C65E8C"/>
    <w:rsid w:val="00C66433"/>
    <w:rsid w:val="00C670D5"/>
    <w:rsid w:val="00C6769F"/>
    <w:rsid w:val="00C7181D"/>
    <w:rsid w:val="00C74EFE"/>
    <w:rsid w:val="00C75C95"/>
    <w:rsid w:val="00C80F35"/>
    <w:rsid w:val="00C82046"/>
    <w:rsid w:val="00C825C7"/>
    <w:rsid w:val="00C82616"/>
    <w:rsid w:val="00C82B93"/>
    <w:rsid w:val="00C83A27"/>
    <w:rsid w:val="00C844CC"/>
    <w:rsid w:val="00C84EDE"/>
    <w:rsid w:val="00C87370"/>
    <w:rsid w:val="00C906F6"/>
    <w:rsid w:val="00C90AE9"/>
    <w:rsid w:val="00C91803"/>
    <w:rsid w:val="00C91B20"/>
    <w:rsid w:val="00C91F4E"/>
    <w:rsid w:val="00C9222E"/>
    <w:rsid w:val="00C92FCB"/>
    <w:rsid w:val="00C934D9"/>
    <w:rsid w:val="00C938D3"/>
    <w:rsid w:val="00C94141"/>
    <w:rsid w:val="00C954BB"/>
    <w:rsid w:val="00C95813"/>
    <w:rsid w:val="00C9623A"/>
    <w:rsid w:val="00C969AF"/>
    <w:rsid w:val="00C971A9"/>
    <w:rsid w:val="00C97B2A"/>
    <w:rsid w:val="00CA0460"/>
    <w:rsid w:val="00CA048F"/>
    <w:rsid w:val="00CA0E35"/>
    <w:rsid w:val="00CA1D88"/>
    <w:rsid w:val="00CA342E"/>
    <w:rsid w:val="00CA4C22"/>
    <w:rsid w:val="00CA4C7E"/>
    <w:rsid w:val="00CA5416"/>
    <w:rsid w:val="00CA5455"/>
    <w:rsid w:val="00CA5498"/>
    <w:rsid w:val="00CA65F5"/>
    <w:rsid w:val="00CB169C"/>
    <w:rsid w:val="00CB2A7C"/>
    <w:rsid w:val="00CB2C04"/>
    <w:rsid w:val="00CB2CC3"/>
    <w:rsid w:val="00CB2FEC"/>
    <w:rsid w:val="00CB30D8"/>
    <w:rsid w:val="00CB3C51"/>
    <w:rsid w:val="00CB4A01"/>
    <w:rsid w:val="00CB5973"/>
    <w:rsid w:val="00CB67B0"/>
    <w:rsid w:val="00CC03C2"/>
    <w:rsid w:val="00CC0402"/>
    <w:rsid w:val="00CC0F93"/>
    <w:rsid w:val="00CC184C"/>
    <w:rsid w:val="00CC2FDD"/>
    <w:rsid w:val="00CC36F2"/>
    <w:rsid w:val="00CC464D"/>
    <w:rsid w:val="00CC4B26"/>
    <w:rsid w:val="00CC4E80"/>
    <w:rsid w:val="00CC6CC4"/>
    <w:rsid w:val="00CC793B"/>
    <w:rsid w:val="00CC7E74"/>
    <w:rsid w:val="00CD0BC6"/>
    <w:rsid w:val="00CD1667"/>
    <w:rsid w:val="00CD2845"/>
    <w:rsid w:val="00CD29C7"/>
    <w:rsid w:val="00CD2EE9"/>
    <w:rsid w:val="00CD52F7"/>
    <w:rsid w:val="00CD6C64"/>
    <w:rsid w:val="00CD728C"/>
    <w:rsid w:val="00CD79E3"/>
    <w:rsid w:val="00CD7EDD"/>
    <w:rsid w:val="00CE0905"/>
    <w:rsid w:val="00CE1193"/>
    <w:rsid w:val="00CE1BA5"/>
    <w:rsid w:val="00CE2053"/>
    <w:rsid w:val="00CE223D"/>
    <w:rsid w:val="00CE4DBD"/>
    <w:rsid w:val="00CE60CD"/>
    <w:rsid w:val="00CE73A0"/>
    <w:rsid w:val="00CE78FD"/>
    <w:rsid w:val="00CE7A35"/>
    <w:rsid w:val="00CF00A8"/>
    <w:rsid w:val="00CF05DF"/>
    <w:rsid w:val="00CF1FB3"/>
    <w:rsid w:val="00CF2BF8"/>
    <w:rsid w:val="00CF3B6B"/>
    <w:rsid w:val="00CF4944"/>
    <w:rsid w:val="00CF58DF"/>
    <w:rsid w:val="00CF5EFC"/>
    <w:rsid w:val="00CF6453"/>
    <w:rsid w:val="00CF6862"/>
    <w:rsid w:val="00CF6FE4"/>
    <w:rsid w:val="00CF7053"/>
    <w:rsid w:val="00D01DC0"/>
    <w:rsid w:val="00D025EE"/>
    <w:rsid w:val="00D02650"/>
    <w:rsid w:val="00D02AD4"/>
    <w:rsid w:val="00D05B73"/>
    <w:rsid w:val="00D05ECE"/>
    <w:rsid w:val="00D05FCA"/>
    <w:rsid w:val="00D063E0"/>
    <w:rsid w:val="00D06550"/>
    <w:rsid w:val="00D07EB8"/>
    <w:rsid w:val="00D1071D"/>
    <w:rsid w:val="00D10B15"/>
    <w:rsid w:val="00D1107C"/>
    <w:rsid w:val="00D1160B"/>
    <w:rsid w:val="00D118BF"/>
    <w:rsid w:val="00D11A1E"/>
    <w:rsid w:val="00D11A69"/>
    <w:rsid w:val="00D11E9B"/>
    <w:rsid w:val="00D138DE"/>
    <w:rsid w:val="00D13DA5"/>
    <w:rsid w:val="00D142FD"/>
    <w:rsid w:val="00D143A2"/>
    <w:rsid w:val="00D153E1"/>
    <w:rsid w:val="00D16534"/>
    <w:rsid w:val="00D17032"/>
    <w:rsid w:val="00D20252"/>
    <w:rsid w:val="00D205DB"/>
    <w:rsid w:val="00D2286C"/>
    <w:rsid w:val="00D2312E"/>
    <w:rsid w:val="00D23C90"/>
    <w:rsid w:val="00D23E2F"/>
    <w:rsid w:val="00D243A6"/>
    <w:rsid w:val="00D30C49"/>
    <w:rsid w:val="00D326FD"/>
    <w:rsid w:val="00D33D96"/>
    <w:rsid w:val="00D3419F"/>
    <w:rsid w:val="00D345DC"/>
    <w:rsid w:val="00D34608"/>
    <w:rsid w:val="00D368C5"/>
    <w:rsid w:val="00D36C8E"/>
    <w:rsid w:val="00D372A9"/>
    <w:rsid w:val="00D37B2E"/>
    <w:rsid w:val="00D37E2F"/>
    <w:rsid w:val="00D40290"/>
    <w:rsid w:val="00D41D27"/>
    <w:rsid w:val="00D43B97"/>
    <w:rsid w:val="00D460B3"/>
    <w:rsid w:val="00D46584"/>
    <w:rsid w:val="00D47700"/>
    <w:rsid w:val="00D47A34"/>
    <w:rsid w:val="00D47DD6"/>
    <w:rsid w:val="00D47E2A"/>
    <w:rsid w:val="00D47FEB"/>
    <w:rsid w:val="00D5226B"/>
    <w:rsid w:val="00D539C4"/>
    <w:rsid w:val="00D5412B"/>
    <w:rsid w:val="00D541D5"/>
    <w:rsid w:val="00D54BB2"/>
    <w:rsid w:val="00D55999"/>
    <w:rsid w:val="00D56349"/>
    <w:rsid w:val="00D56A0F"/>
    <w:rsid w:val="00D57410"/>
    <w:rsid w:val="00D60A2A"/>
    <w:rsid w:val="00D60AB7"/>
    <w:rsid w:val="00D6135E"/>
    <w:rsid w:val="00D61665"/>
    <w:rsid w:val="00D617AB"/>
    <w:rsid w:val="00D63E04"/>
    <w:rsid w:val="00D650B1"/>
    <w:rsid w:val="00D653DE"/>
    <w:rsid w:val="00D656E4"/>
    <w:rsid w:val="00D6623A"/>
    <w:rsid w:val="00D67147"/>
    <w:rsid w:val="00D6767F"/>
    <w:rsid w:val="00D70049"/>
    <w:rsid w:val="00D70D89"/>
    <w:rsid w:val="00D71282"/>
    <w:rsid w:val="00D7183C"/>
    <w:rsid w:val="00D71DCF"/>
    <w:rsid w:val="00D728DD"/>
    <w:rsid w:val="00D73735"/>
    <w:rsid w:val="00D75E6A"/>
    <w:rsid w:val="00D761A8"/>
    <w:rsid w:val="00D76719"/>
    <w:rsid w:val="00D80790"/>
    <w:rsid w:val="00D81848"/>
    <w:rsid w:val="00D81A24"/>
    <w:rsid w:val="00D81E81"/>
    <w:rsid w:val="00D82DA5"/>
    <w:rsid w:val="00D83317"/>
    <w:rsid w:val="00D8401A"/>
    <w:rsid w:val="00D86A13"/>
    <w:rsid w:val="00D87A95"/>
    <w:rsid w:val="00D9028C"/>
    <w:rsid w:val="00D90CA8"/>
    <w:rsid w:val="00D924DB"/>
    <w:rsid w:val="00D92C63"/>
    <w:rsid w:val="00D93A2C"/>
    <w:rsid w:val="00D93A70"/>
    <w:rsid w:val="00D93A83"/>
    <w:rsid w:val="00D93F73"/>
    <w:rsid w:val="00D956D7"/>
    <w:rsid w:val="00D9619C"/>
    <w:rsid w:val="00D9706E"/>
    <w:rsid w:val="00D9795F"/>
    <w:rsid w:val="00DA0186"/>
    <w:rsid w:val="00DA0879"/>
    <w:rsid w:val="00DA0CA5"/>
    <w:rsid w:val="00DA1590"/>
    <w:rsid w:val="00DA1B16"/>
    <w:rsid w:val="00DA21F4"/>
    <w:rsid w:val="00DA23A7"/>
    <w:rsid w:val="00DA2FFF"/>
    <w:rsid w:val="00DA367F"/>
    <w:rsid w:val="00DA4598"/>
    <w:rsid w:val="00DA51E6"/>
    <w:rsid w:val="00DA662E"/>
    <w:rsid w:val="00DB0BAD"/>
    <w:rsid w:val="00DB0D68"/>
    <w:rsid w:val="00DB2725"/>
    <w:rsid w:val="00DB2FE9"/>
    <w:rsid w:val="00DB46C9"/>
    <w:rsid w:val="00DB4C39"/>
    <w:rsid w:val="00DB5439"/>
    <w:rsid w:val="00DB6795"/>
    <w:rsid w:val="00DB6DC6"/>
    <w:rsid w:val="00DB70D2"/>
    <w:rsid w:val="00DB70F6"/>
    <w:rsid w:val="00DC1967"/>
    <w:rsid w:val="00DC1D3A"/>
    <w:rsid w:val="00DC208E"/>
    <w:rsid w:val="00DC20BD"/>
    <w:rsid w:val="00DC2689"/>
    <w:rsid w:val="00DC3108"/>
    <w:rsid w:val="00DC34D0"/>
    <w:rsid w:val="00DC3C48"/>
    <w:rsid w:val="00DC3F29"/>
    <w:rsid w:val="00DC45E2"/>
    <w:rsid w:val="00DC45F1"/>
    <w:rsid w:val="00DC48CD"/>
    <w:rsid w:val="00DC4E0A"/>
    <w:rsid w:val="00DC5339"/>
    <w:rsid w:val="00DC6235"/>
    <w:rsid w:val="00DC65B8"/>
    <w:rsid w:val="00DC68E2"/>
    <w:rsid w:val="00DC6ADB"/>
    <w:rsid w:val="00DC6DE5"/>
    <w:rsid w:val="00DC7110"/>
    <w:rsid w:val="00DD01D3"/>
    <w:rsid w:val="00DD1C45"/>
    <w:rsid w:val="00DD23E4"/>
    <w:rsid w:val="00DD2E32"/>
    <w:rsid w:val="00DD2E83"/>
    <w:rsid w:val="00DD3D09"/>
    <w:rsid w:val="00DD4660"/>
    <w:rsid w:val="00DD46AF"/>
    <w:rsid w:val="00DD4D6A"/>
    <w:rsid w:val="00DD4EA4"/>
    <w:rsid w:val="00DD5015"/>
    <w:rsid w:val="00DD5E0E"/>
    <w:rsid w:val="00DD6D3E"/>
    <w:rsid w:val="00DD7516"/>
    <w:rsid w:val="00DD79E4"/>
    <w:rsid w:val="00DE0030"/>
    <w:rsid w:val="00DE199F"/>
    <w:rsid w:val="00DE1AC5"/>
    <w:rsid w:val="00DE1B52"/>
    <w:rsid w:val="00DE2BE1"/>
    <w:rsid w:val="00DE319F"/>
    <w:rsid w:val="00DE4005"/>
    <w:rsid w:val="00DE46D8"/>
    <w:rsid w:val="00DE6759"/>
    <w:rsid w:val="00DE70C8"/>
    <w:rsid w:val="00DE7695"/>
    <w:rsid w:val="00DF0CC4"/>
    <w:rsid w:val="00DF1887"/>
    <w:rsid w:val="00DF300A"/>
    <w:rsid w:val="00DF3B29"/>
    <w:rsid w:val="00DF68EF"/>
    <w:rsid w:val="00DF6CD1"/>
    <w:rsid w:val="00DF7729"/>
    <w:rsid w:val="00DF7B76"/>
    <w:rsid w:val="00DF7F9E"/>
    <w:rsid w:val="00E00457"/>
    <w:rsid w:val="00E006FD"/>
    <w:rsid w:val="00E00F3C"/>
    <w:rsid w:val="00E019D3"/>
    <w:rsid w:val="00E01D33"/>
    <w:rsid w:val="00E03868"/>
    <w:rsid w:val="00E048E3"/>
    <w:rsid w:val="00E05249"/>
    <w:rsid w:val="00E06481"/>
    <w:rsid w:val="00E079BF"/>
    <w:rsid w:val="00E07DBD"/>
    <w:rsid w:val="00E11301"/>
    <w:rsid w:val="00E11CEE"/>
    <w:rsid w:val="00E1210F"/>
    <w:rsid w:val="00E132BC"/>
    <w:rsid w:val="00E13ECC"/>
    <w:rsid w:val="00E1515A"/>
    <w:rsid w:val="00E16100"/>
    <w:rsid w:val="00E16485"/>
    <w:rsid w:val="00E164A7"/>
    <w:rsid w:val="00E16A67"/>
    <w:rsid w:val="00E17306"/>
    <w:rsid w:val="00E17A84"/>
    <w:rsid w:val="00E17CFF"/>
    <w:rsid w:val="00E17F32"/>
    <w:rsid w:val="00E17F55"/>
    <w:rsid w:val="00E20851"/>
    <w:rsid w:val="00E20D8D"/>
    <w:rsid w:val="00E210CE"/>
    <w:rsid w:val="00E211BE"/>
    <w:rsid w:val="00E214ED"/>
    <w:rsid w:val="00E22A30"/>
    <w:rsid w:val="00E2344C"/>
    <w:rsid w:val="00E234BD"/>
    <w:rsid w:val="00E244BE"/>
    <w:rsid w:val="00E244CB"/>
    <w:rsid w:val="00E2686F"/>
    <w:rsid w:val="00E2767A"/>
    <w:rsid w:val="00E317C2"/>
    <w:rsid w:val="00E318E0"/>
    <w:rsid w:val="00E31969"/>
    <w:rsid w:val="00E31CF4"/>
    <w:rsid w:val="00E3285F"/>
    <w:rsid w:val="00E32ED5"/>
    <w:rsid w:val="00E345B2"/>
    <w:rsid w:val="00E34764"/>
    <w:rsid w:val="00E3489A"/>
    <w:rsid w:val="00E34F11"/>
    <w:rsid w:val="00E358DB"/>
    <w:rsid w:val="00E35A25"/>
    <w:rsid w:val="00E36FA3"/>
    <w:rsid w:val="00E4026A"/>
    <w:rsid w:val="00E4075F"/>
    <w:rsid w:val="00E4196C"/>
    <w:rsid w:val="00E41DBC"/>
    <w:rsid w:val="00E42DF3"/>
    <w:rsid w:val="00E43A4F"/>
    <w:rsid w:val="00E447D6"/>
    <w:rsid w:val="00E44ADA"/>
    <w:rsid w:val="00E46F63"/>
    <w:rsid w:val="00E47190"/>
    <w:rsid w:val="00E47F0C"/>
    <w:rsid w:val="00E50E3A"/>
    <w:rsid w:val="00E51EED"/>
    <w:rsid w:val="00E52178"/>
    <w:rsid w:val="00E521C5"/>
    <w:rsid w:val="00E5254F"/>
    <w:rsid w:val="00E53BCD"/>
    <w:rsid w:val="00E54295"/>
    <w:rsid w:val="00E5440B"/>
    <w:rsid w:val="00E54562"/>
    <w:rsid w:val="00E54AE9"/>
    <w:rsid w:val="00E54B18"/>
    <w:rsid w:val="00E54F51"/>
    <w:rsid w:val="00E556A1"/>
    <w:rsid w:val="00E55F28"/>
    <w:rsid w:val="00E561DF"/>
    <w:rsid w:val="00E5683F"/>
    <w:rsid w:val="00E573FE"/>
    <w:rsid w:val="00E57F72"/>
    <w:rsid w:val="00E60432"/>
    <w:rsid w:val="00E60B93"/>
    <w:rsid w:val="00E62041"/>
    <w:rsid w:val="00E6241A"/>
    <w:rsid w:val="00E6335B"/>
    <w:rsid w:val="00E63A8A"/>
    <w:rsid w:val="00E640AA"/>
    <w:rsid w:val="00E650B0"/>
    <w:rsid w:val="00E65D76"/>
    <w:rsid w:val="00E70C73"/>
    <w:rsid w:val="00E71A57"/>
    <w:rsid w:val="00E72312"/>
    <w:rsid w:val="00E723A4"/>
    <w:rsid w:val="00E73D25"/>
    <w:rsid w:val="00E73E23"/>
    <w:rsid w:val="00E74AB1"/>
    <w:rsid w:val="00E75802"/>
    <w:rsid w:val="00E75814"/>
    <w:rsid w:val="00E75CE4"/>
    <w:rsid w:val="00E762EE"/>
    <w:rsid w:val="00E7661F"/>
    <w:rsid w:val="00E81408"/>
    <w:rsid w:val="00E85015"/>
    <w:rsid w:val="00E850FD"/>
    <w:rsid w:val="00E8616B"/>
    <w:rsid w:val="00E872A7"/>
    <w:rsid w:val="00E8742B"/>
    <w:rsid w:val="00E87B9D"/>
    <w:rsid w:val="00E87C02"/>
    <w:rsid w:val="00E9095C"/>
    <w:rsid w:val="00E91DE9"/>
    <w:rsid w:val="00E91FDF"/>
    <w:rsid w:val="00E920AF"/>
    <w:rsid w:val="00E925FE"/>
    <w:rsid w:val="00E93E91"/>
    <w:rsid w:val="00E9486B"/>
    <w:rsid w:val="00E9537D"/>
    <w:rsid w:val="00E95488"/>
    <w:rsid w:val="00E96584"/>
    <w:rsid w:val="00E97EF7"/>
    <w:rsid w:val="00EA192D"/>
    <w:rsid w:val="00EA1CE5"/>
    <w:rsid w:val="00EA42F2"/>
    <w:rsid w:val="00EA47F9"/>
    <w:rsid w:val="00EA5001"/>
    <w:rsid w:val="00EA695D"/>
    <w:rsid w:val="00EA6BBD"/>
    <w:rsid w:val="00EA6C63"/>
    <w:rsid w:val="00EA6EF1"/>
    <w:rsid w:val="00EA70DB"/>
    <w:rsid w:val="00EA78BE"/>
    <w:rsid w:val="00EB0E11"/>
    <w:rsid w:val="00EB11E1"/>
    <w:rsid w:val="00EB16C6"/>
    <w:rsid w:val="00EB3862"/>
    <w:rsid w:val="00EB3961"/>
    <w:rsid w:val="00EB3F2D"/>
    <w:rsid w:val="00EB488A"/>
    <w:rsid w:val="00EB58F5"/>
    <w:rsid w:val="00EB6B71"/>
    <w:rsid w:val="00EC0594"/>
    <w:rsid w:val="00EC067F"/>
    <w:rsid w:val="00EC0D7D"/>
    <w:rsid w:val="00EC0ED5"/>
    <w:rsid w:val="00EC18E6"/>
    <w:rsid w:val="00EC3091"/>
    <w:rsid w:val="00EC3B6F"/>
    <w:rsid w:val="00EC3ED8"/>
    <w:rsid w:val="00EC4764"/>
    <w:rsid w:val="00EC4A10"/>
    <w:rsid w:val="00EC5410"/>
    <w:rsid w:val="00EC5A74"/>
    <w:rsid w:val="00EC614E"/>
    <w:rsid w:val="00EC6669"/>
    <w:rsid w:val="00EC749F"/>
    <w:rsid w:val="00EC759C"/>
    <w:rsid w:val="00EC779D"/>
    <w:rsid w:val="00EC7CC5"/>
    <w:rsid w:val="00ED13E0"/>
    <w:rsid w:val="00ED13EE"/>
    <w:rsid w:val="00ED1D6A"/>
    <w:rsid w:val="00ED1D87"/>
    <w:rsid w:val="00ED1FE9"/>
    <w:rsid w:val="00ED2A8E"/>
    <w:rsid w:val="00ED2C96"/>
    <w:rsid w:val="00ED325B"/>
    <w:rsid w:val="00ED33D8"/>
    <w:rsid w:val="00ED3472"/>
    <w:rsid w:val="00ED3566"/>
    <w:rsid w:val="00ED3F0D"/>
    <w:rsid w:val="00ED6D66"/>
    <w:rsid w:val="00ED6F9A"/>
    <w:rsid w:val="00ED7092"/>
    <w:rsid w:val="00ED77F1"/>
    <w:rsid w:val="00ED787F"/>
    <w:rsid w:val="00EE074F"/>
    <w:rsid w:val="00EE0EB4"/>
    <w:rsid w:val="00EE2599"/>
    <w:rsid w:val="00EE2D38"/>
    <w:rsid w:val="00EE48A9"/>
    <w:rsid w:val="00EE5957"/>
    <w:rsid w:val="00EF00C6"/>
    <w:rsid w:val="00EF0C5F"/>
    <w:rsid w:val="00EF1792"/>
    <w:rsid w:val="00EF1940"/>
    <w:rsid w:val="00EF28DF"/>
    <w:rsid w:val="00EF2D39"/>
    <w:rsid w:val="00EF3351"/>
    <w:rsid w:val="00EF382F"/>
    <w:rsid w:val="00EF44B4"/>
    <w:rsid w:val="00EF5372"/>
    <w:rsid w:val="00EF5F2F"/>
    <w:rsid w:val="00EF689D"/>
    <w:rsid w:val="00EF6A6B"/>
    <w:rsid w:val="00F00138"/>
    <w:rsid w:val="00F00F70"/>
    <w:rsid w:val="00F01042"/>
    <w:rsid w:val="00F018A1"/>
    <w:rsid w:val="00F0191A"/>
    <w:rsid w:val="00F01EAB"/>
    <w:rsid w:val="00F020AA"/>
    <w:rsid w:val="00F0290F"/>
    <w:rsid w:val="00F03D58"/>
    <w:rsid w:val="00F03E0A"/>
    <w:rsid w:val="00F04C87"/>
    <w:rsid w:val="00F05727"/>
    <w:rsid w:val="00F05C76"/>
    <w:rsid w:val="00F0614E"/>
    <w:rsid w:val="00F07A5A"/>
    <w:rsid w:val="00F07FD6"/>
    <w:rsid w:val="00F102E2"/>
    <w:rsid w:val="00F1184F"/>
    <w:rsid w:val="00F11D3E"/>
    <w:rsid w:val="00F11D74"/>
    <w:rsid w:val="00F12C91"/>
    <w:rsid w:val="00F131DA"/>
    <w:rsid w:val="00F146E2"/>
    <w:rsid w:val="00F1470D"/>
    <w:rsid w:val="00F1657C"/>
    <w:rsid w:val="00F16990"/>
    <w:rsid w:val="00F17992"/>
    <w:rsid w:val="00F17FD3"/>
    <w:rsid w:val="00F20C67"/>
    <w:rsid w:val="00F21FDF"/>
    <w:rsid w:val="00F23C63"/>
    <w:rsid w:val="00F24ABE"/>
    <w:rsid w:val="00F24BD2"/>
    <w:rsid w:val="00F24CAC"/>
    <w:rsid w:val="00F24FF3"/>
    <w:rsid w:val="00F25040"/>
    <w:rsid w:val="00F2716F"/>
    <w:rsid w:val="00F27170"/>
    <w:rsid w:val="00F27C6C"/>
    <w:rsid w:val="00F305B7"/>
    <w:rsid w:val="00F32009"/>
    <w:rsid w:val="00F32AC2"/>
    <w:rsid w:val="00F32D63"/>
    <w:rsid w:val="00F33064"/>
    <w:rsid w:val="00F34150"/>
    <w:rsid w:val="00F341DE"/>
    <w:rsid w:val="00F36C95"/>
    <w:rsid w:val="00F36D4E"/>
    <w:rsid w:val="00F36DD1"/>
    <w:rsid w:val="00F36F20"/>
    <w:rsid w:val="00F400F9"/>
    <w:rsid w:val="00F42383"/>
    <w:rsid w:val="00F42403"/>
    <w:rsid w:val="00F44300"/>
    <w:rsid w:val="00F44ED7"/>
    <w:rsid w:val="00F4515C"/>
    <w:rsid w:val="00F45301"/>
    <w:rsid w:val="00F4543D"/>
    <w:rsid w:val="00F468A5"/>
    <w:rsid w:val="00F468C6"/>
    <w:rsid w:val="00F47040"/>
    <w:rsid w:val="00F4746C"/>
    <w:rsid w:val="00F47551"/>
    <w:rsid w:val="00F50F39"/>
    <w:rsid w:val="00F511F5"/>
    <w:rsid w:val="00F51205"/>
    <w:rsid w:val="00F51EA2"/>
    <w:rsid w:val="00F5249B"/>
    <w:rsid w:val="00F530CA"/>
    <w:rsid w:val="00F542B9"/>
    <w:rsid w:val="00F55210"/>
    <w:rsid w:val="00F55FB3"/>
    <w:rsid w:val="00F56EA9"/>
    <w:rsid w:val="00F5705D"/>
    <w:rsid w:val="00F60CC4"/>
    <w:rsid w:val="00F61CF4"/>
    <w:rsid w:val="00F62D96"/>
    <w:rsid w:val="00F64383"/>
    <w:rsid w:val="00F65DED"/>
    <w:rsid w:val="00F65EB5"/>
    <w:rsid w:val="00F71910"/>
    <w:rsid w:val="00F72AB3"/>
    <w:rsid w:val="00F73A89"/>
    <w:rsid w:val="00F73C8E"/>
    <w:rsid w:val="00F74348"/>
    <w:rsid w:val="00F75163"/>
    <w:rsid w:val="00F7533A"/>
    <w:rsid w:val="00F75F1E"/>
    <w:rsid w:val="00F76A51"/>
    <w:rsid w:val="00F76BA1"/>
    <w:rsid w:val="00F77408"/>
    <w:rsid w:val="00F811E1"/>
    <w:rsid w:val="00F81C49"/>
    <w:rsid w:val="00F82A80"/>
    <w:rsid w:val="00F82D71"/>
    <w:rsid w:val="00F830AB"/>
    <w:rsid w:val="00F833A5"/>
    <w:rsid w:val="00F83F33"/>
    <w:rsid w:val="00F85D2B"/>
    <w:rsid w:val="00F87242"/>
    <w:rsid w:val="00F8734A"/>
    <w:rsid w:val="00F905B2"/>
    <w:rsid w:val="00F92892"/>
    <w:rsid w:val="00F93DAF"/>
    <w:rsid w:val="00F93DF3"/>
    <w:rsid w:val="00F93F2B"/>
    <w:rsid w:val="00F948AB"/>
    <w:rsid w:val="00F95580"/>
    <w:rsid w:val="00F95984"/>
    <w:rsid w:val="00F95F97"/>
    <w:rsid w:val="00F96AFA"/>
    <w:rsid w:val="00F96BFD"/>
    <w:rsid w:val="00F97954"/>
    <w:rsid w:val="00F97DE3"/>
    <w:rsid w:val="00FA0F35"/>
    <w:rsid w:val="00FA0F42"/>
    <w:rsid w:val="00FA1296"/>
    <w:rsid w:val="00FA1921"/>
    <w:rsid w:val="00FA237C"/>
    <w:rsid w:val="00FA42C4"/>
    <w:rsid w:val="00FA42CD"/>
    <w:rsid w:val="00FA5DF5"/>
    <w:rsid w:val="00FA6B48"/>
    <w:rsid w:val="00FA7D70"/>
    <w:rsid w:val="00FB0658"/>
    <w:rsid w:val="00FB2331"/>
    <w:rsid w:val="00FB3168"/>
    <w:rsid w:val="00FB44EA"/>
    <w:rsid w:val="00FB46E7"/>
    <w:rsid w:val="00FB66C0"/>
    <w:rsid w:val="00FB67D9"/>
    <w:rsid w:val="00FB6F14"/>
    <w:rsid w:val="00FC011C"/>
    <w:rsid w:val="00FC2A9A"/>
    <w:rsid w:val="00FC349D"/>
    <w:rsid w:val="00FC41EE"/>
    <w:rsid w:val="00FC4548"/>
    <w:rsid w:val="00FC4A4F"/>
    <w:rsid w:val="00FC5884"/>
    <w:rsid w:val="00FC5C27"/>
    <w:rsid w:val="00FC6CDF"/>
    <w:rsid w:val="00FC6D13"/>
    <w:rsid w:val="00FC749E"/>
    <w:rsid w:val="00FC76E1"/>
    <w:rsid w:val="00FD1043"/>
    <w:rsid w:val="00FD1D6E"/>
    <w:rsid w:val="00FD2859"/>
    <w:rsid w:val="00FD2DEA"/>
    <w:rsid w:val="00FD4C15"/>
    <w:rsid w:val="00FD501F"/>
    <w:rsid w:val="00FD549B"/>
    <w:rsid w:val="00FD5C5A"/>
    <w:rsid w:val="00FD7C94"/>
    <w:rsid w:val="00FE00B7"/>
    <w:rsid w:val="00FE05A7"/>
    <w:rsid w:val="00FE0F8C"/>
    <w:rsid w:val="00FE0FEE"/>
    <w:rsid w:val="00FE135A"/>
    <w:rsid w:val="00FE2140"/>
    <w:rsid w:val="00FE24E3"/>
    <w:rsid w:val="00FE2513"/>
    <w:rsid w:val="00FE2EE6"/>
    <w:rsid w:val="00FE3B59"/>
    <w:rsid w:val="00FE48AF"/>
    <w:rsid w:val="00FE4BB5"/>
    <w:rsid w:val="00FE5A42"/>
    <w:rsid w:val="00FE67AB"/>
    <w:rsid w:val="00FE6A61"/>
    <w:rsid w:val="00FE6EA6"/>
    <w:rsid w:val="00FE6F7A"/>
    <w:rsid w:val="00FE7104"/>
    <w:rsid w:val="00FE785E"/>
    <w:rsid w:val="00FF03E2"/>
    <w:rsid w:val="00FF28D3"/>
    <w:rsid w:val="00FF2D1B"/>
    <w:rsid w:val="00FF3B35"/>
    <w:rsid w:val="00FF5694"/>
    <w:rsid w:val="00FF5D8C"/>
    <w:rsid w:val="00FF5DFD"/>
    <w:rsid w:val="00FF713D"/>
    <w:rsid w:val="00FF7FE9"/>
    <w:rsid w:val="0263E379"/>
    <w:rsid w:val="092ACE96"/>
    <w:rsid w:val="09DCE824"/>
    <w:rsid w:val="0A7843AA"/>
    <w:rsid w:val="0A87F5B7"/>
    <w:rsid w:val="0B9A003E"/>
    <w:rsid w:val="0C0342DA"/>
    <w:rsid w:val="0D88DB37"/>
    <w:rsid w:val="0DD63DFD"/>
    <w:rsid w:val="101B3AFB"/>
    <w:rsid w:val="13B9B191"/>
    <w:rsid w:val="14166F1C"/>
    <w:rsid w:val="1517B33F"/>
    <w:rsid w:val="15C812DA"/>
    <w:rsid w:val="16A423EB"/>
    <w:rsid w:val="1A2F83D9"/>
    <w:rsid w:val="1AC918F7"/>
    <w:rsid w:val="1AF74569"/>
    <w:rsid w:val="1C6EE561"/>
    <w:rsid w:val="1CF774AD"/>
    <w:rsid w:val="1D0A343F"/>
    <w:rsid w:val="21C8697D"/>
    <w:rsid w:val="21EA076E"/>
    <w:rsid w:val="2335A8C5"/>
    <w:rsid w:val="23B6E4CE"/>
    <w:rsid w:val="25525B90"/>
    <w:rsid w:val="263702B8"/>
    <w:rsid w:val="27C584BA"/>
    <w:rsid w:val="285E8260"/>
    <w:rsid w:val="29D34E8B"/>
    <w:rsid w:val="2A1F35E6"/>
    <w:rsid w:val="2ADED31B"/>
    <w:rsid w:val="2B0B9DCC"/>
    <w:rsid w:val="2B760A59"/>
    <w:rsid w:val="2BF70E92"/>
    <w:rsid w:val="2BFD6C85"/>
    <w:rsid w:val="3040322F"/>
    <w:rsid w:val="30959AA7"/>
    <w:rsid w:val="310F16FC"/>
    <w:rsid w:val="3264BCCD"/>
    <w:rsid w:val="33773B79"/>
    <w:rsid w:val="35762354"/>
    <w:rsid w:val="35CA4939"/>
    <w:rsid w:val="378B0A68"/>
    <w:rsid w:val="3888DD75"/>
    <w:rsid w:val="390197FC"/>
    <w:rsid w:val="39EE37B2"/>
    <w:rsid w:val="3ACC8BEF"/>
    <w:rsid w:val="3ADAA497"/>
    <w:rsid w:val="3CF8D5F3"/>
    <w:rsid w:val="3D35F05E"/>
    <w:rsid w:val="3F9DD702"/>
    <w:rsid w:val="3FA68DD6"/>
    <w:rsid w:val="3FF27032"/>
    <w:rsid w:val="4200CC7C"/>
    <w:rsid w:val="4292423E"/>
    <w:rsid w:val="456E5964"/>
    <w:rsid w:val="45A8F267"/>
    <w:rsid w:val="477753DA"/>
    <w:rsid w:val="47D12D0F"/>
    <w:rsid w:val="480541CB"/>
    <w:rsid w:val="480EDC6D"/>
    <w:rsid w:val="49AAD5D4"/>
    <w:rsid w:val="49E7330C"/>
    <w:rsid w:val="4B4E571B"/>
    <w:rsid w:val="51C97554"/>
    <w:rsid w:val="524B1604"/>
    <w:rsid w:val="52C49259"/>
    <w:rsid w:val="532567C8"/>
    <w:rsid w:val="533EB229"/>
    <w:rsid w:val="5388433C"/>
    <w:rsid w:val="5485D858"/>
    <w:rsid w:val="554D99E8"/>
    <w:rsid w:val="55DFD4F4"/>
    <w:rsid w:val="56FF05D6"/>
    <w:rsid w:val="57B08F62"/>
    <w:rsid w:val="5809F375"/>
    <w:rsid w:val="5982DE62"/>
    <w:rsid w:val="5A3981FF"/>
    <w:rsid w:val="5B8E4A53"/>
    <w:rsid w:val="5BA63EC1"/>
    <w:rsid w:val="5CDECAD1"/>
    <w:rsid w:val="5D851582"/>
    <w:rsid w:val="5D9755AF"/>
    <w:rsid w:val="5E2EF515"/>
    <w:rsid w:val="5E3C94AF"/>
    <w:rsid w:val="5EF18DB4"/>
    <w:rsid w:val="60B5F4FE"/>
    <w:rsid w:val="60BA935F"/>
    <w:rsid w:val="626BEE12"/>
    <w:rsid w:val="62E83254"/>
    <w:rsid w:val="64D1AB79"/>
    <w:rsid w:val="67C1E893"/>
    <w:rsid w:val="686543F6"/>
    <w:rsid w:val="68D66AA0"/>
    <w:rsid w:val="69D9D4D3"/>
    <w:rsid w:val="6A8376D3"/>
    <w:rsid w:val="6B11C96B"/>
    <w:rsid w:val="6B4A3B49"/>
    <w:rsid w:val="6CFC0CD9"/>
    <w:rsid w:val="6E39AABB"/>
    <w:rsid w:val="6E4118FB"/>
    <w:rsid w:val="6F998604"/>
    <w:rsid w:val="6FE61690"/>
    <w:rsid w:val="7012CF88"/>
    <w:rsid w:val="73CA468E"/>
    <w:rsid w:val="757848E6"/>
    <w:rsid w:val="75F1F80C"/>
    <w:rsid w:val="7691C44F"/>
    <w:rsid w:val="770ABD52"/>
    <w:rsid w:val="78A5716B"/>
    <w:rsid w:val="79D48B45"/>
    <w:rsid w:val="7A0E1928"/>
    <w:rsid w:val="7A69A7C3"/>
    <w:rsid w:val="7BA104E3"/>
    <w:rsid w:val="7CE1B520"/>
    <w:rsid w:val="7D07B367"/>
    <w:rsid w:val="7E4E204F"/>
    <w:rsid w:val="7FE8B90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40107"/>
  <w15:chartTrackingRefBased/>
  <w15:docId w15:val="{6FFF7675-F80E-4BC8-A88B-48A4D1F33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785"/>
    <w:pPr>
      <w:spacing w:after="0" w:line="240" w:lineRule="auto"/>
    </w:pPr>
    <w:rPr>
      <w:sz w:val="24"/>
    </w:rPr>
  </w:style>
  <w:style w:type="paragraph" w:styleId="Heading1">
    <w:name w:val="heading 1"/>
    <w:next w:val="Normal"/>
    <w:link w:val="Heading1Char"/>
    <w:uiPriority w:val="9"/>
    <w:qFormat/>
    <w:rsid w:val="001F4974"/>
    <w:pPr>
      <w:keepNext/>
      <w:keepLines/>
      <w:numPr>
        <w:numId w:val="1"/>
      </w:numPr>
      <w:spacing w:before="120" w:after="240"/>
      <w:outlineLvl w:val="0"/>
    </w:pPr>
    <w:rPr>
      <w:rFonts w:eastAsiaTheme="majorEastAsia" w:cstheme="majorBidi"/>
      <w:b/>
      <w:sz w:val="32"/>
      <w:szCs w:val="32"/>
    </w:rPr>
  </w:style>
  <w:style w:type="paragraph" w:styleId="Heading2">
    <w:name w:val="heading 2"/>
    <w:basedOn w:val="Heading1"/>
    <w:next w:val="Normal"/>
    <w:link w:val="Heading2Char"/>
    <w:uiPriority w:val="9"/>
    <w:unhideWhenUsed/>
    <w:qFormat/>
    <w:rsid w:val="00101622"/>
    <w:pPr>
      <w:numPr>
        <w:ilvl w:val="1"/>
      </w:numPr>
      <w:spacing w:after="120"/>
      <w:ind w:left="170"/>
      <w:outlineLvl w:val="1"/>
    </w:pPr>
    <w:rPr>
      <w:sz w:val="28"/>
      <w:szCs w:val="26"/>
    </w:rPr>
  </w:style>
  <w:style w:type="paragraph" w:styleId="Heading3">
    <w:name w:val="heading 3"/>
    <w:basedOn w:val="Normal"/>
    <w:next w:val="Normal"/>
    <w:link w:val="Heading3Char"/>
    <w:uiPriority w:val="9"/>
    <w:unhideWhenUsed/>
    <w:qFormat/>
    <w:rsid w:val="001F4974"/>
    <w:pPr>
      <w:keepNext/>
      <w:keepLines/>
      <w:numPr>
        <w:ilvl w:val="2"/>
        <w:numId w:val="4"/>
      </w:numPr>
      <w:spacing w:before="40"/>
      <w:ind w:left="284" w:hanging="284"/>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unhideWhenUsed/>
    <w:qFormat/>
    <w:rsid w:val="00D36C8E"/>
    <w:pPr>
      <w:numPr>
        <w:numId w:val="6"/>
      </w:numPr>
      <w:outlineLvl w:val="3"/>
    </w:pPr>
    <w:rPr>
      <w:rFonts w:ascii="Calibri" w:eastAsia="Times New Roman" w:hAnsi="Calibri" w:cs="Calibri"/>
      <w:b/>
      <w:bCs/>
      <w:color w:val="000000"/>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Spacing"/>
    <w:link w:val="BodyChar"/>
    <w:qFormat/>
    <w:rsid w:val="001F4974"/>
    <w:rPr>
      <w:rFonts w:cs="Times New Roman"/>
    </w:rPr>
  </w:style>
  <w:style w:type="character" w:customStyle="1" w:styleId="BodyChar">
    <w:name w:val="Body Char"/>
    <w:link w:val="Body"/>
    <w:rsid w:val="001F4974"/>
    <w:rPr>
      <w:rFonts w:ascii="Calibri" w:eastAsia="Calibri" w:hAnsi="Calibri" w:cs="Times New Roman"/>
      <w:sz w:val="28"/>
      <w:szCs w:val="28"/>
      <w:lang w:val="cy-GB"/>
    </w:rPr>
  </w:style>
  <w:style w:type="paragraph" w:styleId="NoSpacing">
    <w:name w:val="No Spacing"/>
    <w:link w:val="NoSpacingChar"/>
    <w:uiPriority w:val="1"/>
    <w:qFormat/>
    <w:rsid w:val="001F4974"/>
    <w:pPr>
      <w:spacing w:after="0" w:line="240" w:lineRule="auto"/>
    </w:pPr>
    <w:rPr>
      <w:rFonts w:ascii="Calibri" w:eastAsia="Calibri" w:hAnsi="Calibri"/>
      <w:sz w:val="28"/>
      <w:szCs w:val="28"/>
    </w:rPr>
  </w:style>
  <w:style w:type="character" w:customStyle="1" w:styleId="Heading1Char">
    <w:name w:val="Heading 1 Char"/>
    <w:basedOn w:val="DefaultParagraphFont"/>
    <w:link w:val="Heading1"/>
    <w:uiPriority w:val="9"/>
    <w:rsid w:val="001F4974"/>
    <w:rPr>
      <w:rFonts w:eastAsiaTheme="majorEastAsia" w:cstheme="majorBidi"/>
      <w:b/>
      <w:sz w:val="32"/>
      <w:szCs w:val="32"/>
    </w:rPr>
  </w:style>
  <w:style w:type="character" w:customStyle="1" w:styleId="Heading2Char">
    <w:name w:val="Heading 2 Char"/>
    <w:basedOn w:val="DefaultParagraphFont"/>
    <w:link w:val="Heading2"/>
    <w:uiPriority w:val="9"/>
    <w:rsid w:val="00101622"/>
    <w:rPr>
      <w:rFonts w:eastAsiaTheme="majorEastAsia" w:cstheme="majorBidi"/>
      <w:b/>
      <w:sz w:val="28"/>
      <w:szCs w:val="26"/>
    </w:rPr>
  </w:style>
  <w:style w:type="character" w:customStyle="1" w:styleId="Heading3Char">
    <w:name w:val="Heading 3 Char"/>
    <w:basedOn w:val="DefaultParagraphFont"/>
    <w:link w:val="Heading3"/>
    <w:uiPriority w:val="9"/>
    <w:rsid w:val="001F4974"/>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rsid w:val="00D36C8E"/>
    <w:rPr>
      <w:rFonts w:ascii="Calibri" w:eastAsia="Times New Roman" w:hAnsi="Calibri" w:cs="Calibri"/>
      <w:b/>
      <w:bCs/>
      <w:color w:val="000000"/>
      <w:sz w:val="24"/>
      <w:szCs w:val="24"/>
      <w:lang w:eastAsia="en-GB"/>
    </w:rPr>
  </w:style>
  <w:style w:type="paragraph" w:styleId="Caption">
    <w:name w:val="caption"/>
    <w:basedOn w:val="Normal"/>
    <w:next w:val="Normal"/>
    <w:uiPriority w:val="35"/>
    <w:unhideWhenUsed/>
    <w:qFormat/>
    <w:rsid w:val="001F4974"/>
    <w:rPr>
      <w:rFonts w:ascii="Calibri" w:eastAsia="Calibri" w:hAnsi="Calibri" w:cs="Times New Roman"/>
      <w:b/>
      <w:bCs/>
      <w:sz w:val="20"/>
      <w:szCs w:val="20"/>
    </w:rPr>
  </w:style>
  <w:style w:type="paragraph" w:styleId="Title">
    <w:name w:val="Title"/>
    <w:basedOn w:val="Normal"/>
    <w:next w:val="Normal"/>
    <w:link w:val="TitleChar"/>
    <w:uiPriority w:val="10"/>
    <w:qFormat/>
    <w:rsid w:val="001F497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4974"/>
    <w:rPr>
      <w:rFonts w:asciiTheme="majorHAnsi" w:eastAsiaTheme="majorEastAsia" w:hAnsiTheme="majorHAnsi" w:cstheme="majorBidi"/>
      <w:spacing w:val="-10"/>
      <w:kern w:val="28"/>
      <w:sz w:val="56"/>
      <w:szCs w:val="56"/>
    </w:rPr>
  </w:style>
  <w:style w:type="character" w:customStyle="1" w:styleId="NoSpacingChar">
    <w:name w:val="No Spacing Char"/>
    <w:link w:val="NoSpacing"/>
    <w:uiPriority w:val="1"/>
    <w:rsid w:val="001F4974"/>
    <w:rPr>
      <w:rFonts w:ascii="Calibri" w:eastAsia="Calibri" w:hAnsi="Calibri"/>
      <w:sz w:val="28"/>
      <w:szCs w:val="28"/>
    </w:rPr>
  </w:style>
  <w:style w:type="paragraph" w:styleId="ListParagraph">
    <w:name w:val="List Paragraph"/>
    <w:basedOn w:val="Normal"/>
    <w:uiPriority w:val="34"/>
    <w:qFormat/>
    <w:rsid w:val="001F4974"/>
    <w:pPr>
      <w:ind w:left="720"/>
      <w:contextualSpacing/>
    </w:pPr>
  </w:style>
  <w:style w:type="paragraph" w:styleId="TOCHeading">
    <w:name w:val="TOC Heading"/>
    <w:basedOn w:val="Heading1"/>
    <w:next w:val="Normal"/>
    <w:uiPriority w:val="39"/>
    <w:unhideWhenUsed/>
    <w:qFormat/>
    <w:rsid w:val="001F4974"/>
    <w:pPr>
      <w:numPr>
        <w:numId w:val="0"/>
      </w:numPr>
      <w:spacing w:before="240" w:after="0"/>
      <w:outlineLvl w:val="9"/>
    </w:pPr>
    <w:rPr>
      <w:rFonts w:asciiTheme="majorHAnsi" w:hAnsiTheme="majorHAnsi"/>
      <w:b w:val="0"/>
      <w:color w:val="2F5496" w:themeColor="accent1" w:themeShade="BF"/>
    </w:rPr>
  </w:style>
  <w:style w:type="paragraph" w:styleId="Header">
    <w:name w:val="header"/>
    <w:basedOn w:val="Normal"/>
    <w:link w:val="HeaderChar"/>
    <w:uiPriority w:val="99"/>
    <w:unhideWhenUsed/>
    <w:rsid w:val="00D37B2E"/>
    <w:pPr>
      <w:tabs>
        <w:tab w:val="center" w:pos="4513"/>
        <w:tab w:val="right" w:pos="9026"/>
      </w:tabs>
    </w:pPr>
    <w:rPr>
      <w:sz w:val="22"/>
    </w:rPr>
  </w:style>
  <w:style w:type="character" w:customStyle="1" w:styleId="HeaderChar">
    <w:name w:val="Header Char"/>
    <w:basedOn w:val="DefaultParagraphFont"/>
    <w:link w:val="Header"/>
    <w:uiPriority w:val="99"/>
    <w:rsid w:val="00D37B2E"/>
  </w:style>
  <w:style w:type="paragraph" w:styleId="Footer">
    <w:name w:val="footer"/>
    <w:basedOn w:val="Normal"/>
    <w:link w:val="FooterChar"/>
    <w:uiPriority w:val="99"/>
    <w:unhideWhenUsed/>
    <w:rsid w:val="00D37B2E"/>
    <w:pPr>
      <w:tabs>
        <w:tab w:val="center" w:pos="4513"/>
        <w:tab w:val="right" w:pos="9026"/>
      </w:tabs>
    </w:pPr>
    <w:rPr>
      <w:sz w:val="22"/>
    </w:rPr>
  </w:style>
  <w:style w:type="character" w:customStyle="1" w:styleId="FooterChar">
    <w:name w:val="Footer Char"/>
    <w:basedOn w:val="DefaultParagraphFont"/>
    <w:link w:val="Footer"/>
    <w:uiPriority w:val="99"/>
    <w:rsid w:val="00D37B2E"/>
  </w:style>
  <w:style w:type="table" w:styleId="TableGrid">
    <w:name w:val="Table Grid"/>
    <w:basedOn w:val="TableNormal"/>
    <w:uiPriority w:val="39"/>
    <w:rsid w:val="00537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AA63BA"/>
    <w:pPr>
      <w:spacing w:after="100"/>
      <w:ind w:left="240"/>
    </w:pPr>
  </w:style>
  <w:style w:type="paragraph" w:styleId="TOC1">
    <w:name w:val="toc 1"/>
    <w:basedOn w:val="Normal"/>
    <w:next w:val="Normal"/>
    <w:autoRedefine/>
    <w:uiPriority w:val="39"/>
    <w:unhideWhenUsed/>
    <w:rsid w:val="00AA63BA"/>
    <w:pPr>
      <w:spacing w:after="100"/>
    </w:pPr>
  </w:style>
  <w:style w:type="character" w:styleId="Hyperlink">
    <w:name w:val="Hyperlink"/>
    <w:basedOn w:val="DefaultParagraphFont"/>
    <w:uiPriority w:val="99"/>
    <w:unhideWhenUsed/>
    <w:rsid w:val="00AA63BA"/>
    <w:rPr>
      <w:color w:val="0563C1" w:themeColor="hyperlink"/>
      <w:u w:val="single"/>
    </w:rPr>
  </w:style>
  <w:style w:type="character" w:styleId="CommentReference">
    <w:name w:val="annotation reference"/>
    <w:basedOn w:val="DefaultParagraphFont"/>
    <w:uiPriority w:val="99"/>
    <w:semiHidden/>
    <w:unhideWhenUsed/>
    <w:rsid w:val="00AD6A02"/>
    <w:rPr>
      <w:sz w:val="16"/>
      <w:szCs w:val="16"/>
    </w:rPr>
  </w:style>
  <w:style w:type="paragraph" w:styleId="CommentText">
    <w:name w:val="annotation text"/>
    <w:basedOn w:val="Normal"/>
    <w:link w:val="CommentTextChar"/>
    <w:uiPriority w:val="99"/>
    <w:semiHidden/>
    <w:unhideWhenUsed/>
    <w:rsid w:val="00AD6A02"/>
    <w:rPr>
      <w:sz w:val="20"/>
      <w:szCs w:val="20"/>
    </w:rPr>
  </w:style>
  <w:style w:type="character" w:customStyle="1" w:styleId="CommentTextChar">
    <w:name w:val="Comment Text Char"/>
    <w:basedOn w:val="DefaultParagraphFont"/>
    <w:link w:val="CommentText"/>
    <w:uiPriority w:val="99"/>
    <w:semiHidden/>
    <w:rsid w:val="00AD6A0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5019965">
      <w:bodyDiv w:val="1"/>
      <w:marLeft w:val="0"/>
      <w:marRight w:val="0"/>
      <w:marTop w:val="0"/>
      <w:marBottom w:val="0"/>
      <w:divBdr>
        <w:top w:val="none" w:sz="0" w:space="0" w:color="auto"/>
        <w:left w:val="none" w:sz="0" w:space="0" w:color="auto"/>
        <w:bottom w:val="none" w:sz="0" w:space="0" w:color="auto"/>
        <w:right w:val="none" w:sz="0" w:space="0" w:color="auto"/>
      </w:divBdr>
    </w:div>
    <w:div w:id="1307204662">
      <w:bodyDiv w:val="1"/>
      <w:marLeft w:val="0"/>
      <w:marRight w:val="0"/>
      <w:marTop w:val="0"/>
      <w:marBottom w:val="0"/>
      <w:divBdr>
        <w:top w:val="none" w:sz="0" w:space="0" w:color="auto"/>
        <w:left w:val="none" w:sz="0" w:space="0" w:color="auto"/>
        <w:bottom w:val="none" w:sz="0" w:space="0" w:color="auto"/>
        <w:right w:val="none" w:sz="0" w:space="0" w:color="auto"/>
      </w:divBdr>
    </w:div>
    <w:div w:id="1664115341">
      <w:bodyDiv w:val="1"/>
      <w:marLeft w:val="0"/>
      <w:marRight w:val="0"/>
      <w:marTop w:val="0"/>
      <w:marBottom w:val="0"/>
      <w:divBdr>
        <w:top w:val="none" w:sz="0" w:space="0" w:color="auto"/>
        <w:left w:val="none" w:sz="0" w:space="0" w:color="auto"/>
        <w:bottom w:val="none" w:sz="0" w:space="0" w:color="auto"/>
        <w:right w:val="none" w:sz="0" w:space="0" w:color="auto"/>
      </w:divBdr>
    </w:div>
    <w:div w:id="1975989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wmf"/><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wmf"/><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wmf"/><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wmf"/><Relationship Id="rId28" Type="http://schemas.openxmlformats.org/officeDocument/2006/relationships/image" Target="media/image17.png"/><Relationship Id="rId36" Type="http://schemas.openxmlformats.org/officeDocument/2006/relationships/image" Target="media/image25.png"/><Relationship Id="R73350db510e3458b" Type="http://schemas.microsoft.com/office/2019/09/relationships/intelligence" Target="intelligenc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wmf"/><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18577D709BF7447814AEBBD1AC35BF6" ma:contentTypeVersion="13" ma:contentTypeDescription="Create a new document." ma:contentTypeScope="" ma:versionID="c8f03a109a89ca54fe04d7678f98991c">
  <xsd:schema xmlns:xsd="http://www.w3.org/2001/XMLSchema" xmlns:xs="http://www.w3.org/2001/XMLSchema" xmlns:p="http://schemas.microsoft.com/office/2006/metadata/properties" xmlns:ns2="7da33e2c-10e9-4516-8bbd-90a8b9246fc2" xmlns:ns3="9b0ca71c-210a-4371-a9c7-9f929c6d7f37" targetNamespace="http://schemas.microsoft.com/office/2006/metadata/properties" ma:root="true" ma:fieldsID="059c85491c2bcfd72d2d5dc105cf113e" ns2:_="" ns3:_="">
    <xsd:import namespace="7da33e2c-10e9-4516-8bbd-90a8b9246fc2"/>
    <xsd:import namespace="9b0ca71c-210a-4371-a9c7-9f929c6d7f3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a33e2c-10e9-4516-8bbd-90a8b9246f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0ca71c-210a-4371-a9c7-9f929c6d7f3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0FAF24-DBCA-4342-8BCE-1A5E83C6450F}">
  <ds:schemaRefs>
    <ds:schemaRef ds:uri="http://schemas.openxmlformats.org/officeDocument/2006/bibliography"/>
  </ds:schemaRefs>
</ds:datastoreItem>
</file>

<file path=customXml/itemProps2.xml><?xml version="1.0" encoding="utf-8"?>
<ds:datastoreItem xmlns:ds="http://schemas.openxmlformats.org/officeDocument/2006/customXml" ds:itemID="{3687A54D-CE04-448B-A5D1-31401F1F970D}">
  <ds:schemaRefs>
    <ds:schemaRef ds:uri="http://schemas.microsoft.com/sharepoint/v3/contenttype/forms"/>
  </ds:schemaRefs>
</ds:datastoreItem>
</file>

<file path=customXml/itemProps3.xml><?xml version="1.0" encoding="utf-8"?>
<ds:datastoreItem xmlns:ds="http://schemas.openxmlformats.org/officeDocument/2006/customXml" ds:itemID="{7625A392-B97E-4FF4-B26C-639449B4CB18}">
  <ds:schemaRefs>
    <ds:schemaRef ds:uri="http://schemas.microsoft.com/office/2006/metadata/properties"/>
    <ds:schemaRef ds:uri="http://schemas.microsoft.com/office/infopath/2007/PartnerControls"/>
    <ds:schemaRef ds:uri="81404b7b-c0b3-4f77-b5c3-4f8103d217bf"/>
  </ds:schemaRefs>
</ds:datastoreItem>
</file>

<file path=customXml/itemProps4.xml><?xml version="1.0" encoding="utf-8"?>
<ds:datastoreItem xmlns:ds="http://schemas.openxmlformats.org/officeDocument/2006/customXml" ds:itemID="{C9993558-7EBF-4E14-8E3C-876CF9D459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a33e2c-10e9-4516-8bbd-90a8b9246fc2"/>
    <ds:schemaRef ds:uri="9b0ca71c-210a-4371-a9c7-9f929c6d7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8348</Words>
  <Characters>47587</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Cunningham (HEIW)</dc:creator>
  <cp:keywords/>
  <dc:description/>
  <cp:lastModifiedBy>Helen Cade (HEIW)</cp:lastModifiedBy>
  <cp:revision>3</cp:revision>
  <dcterms:created xsi:type="dcterms:W3CDTF">2022-01-31T10:08:00Z</dcterms:created>
  <dcterms:modified xsi:type="dcterms:W3CDTF">2022-01-31T10:08:00Z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0x010100018577D709BF7447814AEBBD1AC35BF6</vt:lpwstr>
  </property>
</Properties>
</file>